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fc07" w14:textId="058f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2023 жылғы 12 шілдедегі № 4/29 шешімі. Маңғыстау облысы Әділет департаментінде 2023 жылғы 25 шілдеде № 4587-12 болып тіркелді. Күші жойылды - Маңғыстау облысы Маңғыстау аудандық мәслихатының 16 сәуірде 2024 жылғы № 11/84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Маңғыстау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2016 жылғы 21 қазандағы </w:t>
      </w:r>
      <w:r>
        <w:rPr>
          <w:rFonts w:ascii="Times New Roman"/>
          <w:b w:val="false"/>
          <w:i w:val="false"/>
          <w:color w:val="000000"/>
          <w:sz w:val="28"/>
        </w:rPr>
        <w:t>№ 5/52</w:t>
      </w:r>
      <w:r>
        <w:rPr>
          <w:rFonts w:ascii="Times New Roman"/>
          <w:b w:val="false"/>
          <w:i w:val="false"/>
          <w:color w:val="000000"/>
          <w:sz w:val="28"/>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№3176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Маңғыстау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он сегізінші абзацы жаңа редакцияда жазылсын:</w:t>
      </w:r>
    </w:p>
    <w:bookmarkStart w:name="z4" w:id="3"/>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6) тармақшасы жаңа редакцияда жазылсын:</w:t>
      </w:r>
    </w:p>
    <w:bookmarkStart w:name="z6" w:id="4"/>
    <w:p>
      <w:pPr>
        <w:spacing w:after="0"/>
        <w:ind w:left="0"/>
        <w:jc w:val="both"/>
      </w:pPr>
      <w:r>
        <w:rPr>
          <w:rFonts w:ascii="Times New Roman"/>
          <w:b w:val="false"/>
          <w:i w:val="false"/>
          <w:color w:val="000000"/>
          <w:sz w:val="28"/>
        </w:rPr>
        <w:t>
      "6) санаторийлік-курорттық емдеуге мүгедектігі бар баланы алып жүретін заңды өкілдердің бірінің және бірінші топтағы мүгедектігі бар адамды алып жүретін адамның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жергілікті атқарушы органдардан өтетіп алуға құқығы бар.".</w:t>
      </w:r>
    </w:p>
    <w:bookmarkEnd w:id="4"/>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