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4340" w14:textId="f7d4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мемлекеттік мектепке дейiнгi ұйымдарында және мемлекеттік білім беру тапсырысы орналастырылған жекеменшік мектепке дейінгі ұйымдарында тәрбиеленушілерді тамақтандыруға кететін шығындарды өтеу туралы</w:t>
      </w:r>
    </w:p>
    <w:p>
      <w:pPr>
        <w:spacing w:after="0"/>
        <w:ind w:left="0"/>
        <w:jc w:val="both"/>
      </w:pPr>
      <w:r>
        <w:rPr>
          <w:rFonts w:ascii="Times New Roman"/>
          <w:b w:val="false"/>
          <w:i w:val="false"/>
          <w:color w:val="000000"/>
          <w:sz w:val="28"/>
        </w:rPr>
        <w:t>Қызылорда облысы әкімдігінің 2023 жылғы 3 қарашадағы № 190 қаулысы. Қызылорда облысының Әділет департаментінде 2023 жылғы 7 қарашада № 8463-11 болып тіркелді</w:t>
      </w:r>
    </w:p>
    <w:p>
      <w:pPr>
        <w:spacing w:after="0"/>
        <w:ind w:left="0"/>
        <w:jc w:val="both"/>
      </w:pPr>
      <w:bookmarkStart w:name="z4" w:id="0"/>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w:t>
      </w:r>
      <w:r>
        <w:rPr>
          <w:rFonts w:ascii="Times New Roman"/>
          <w:b w:val="false"/>
          <w:i w:val="false"/>
          <w:color w:val="000000"/>
          <w:sz w:val="28"/>
        </w:rPr>
        <w:t>№ 385</w:t>
      </w:r>
      <w:r>
        <w:rPr>
          <w:rFonts w:ascii="Times New Roman"/>
          <w:b w:val="false"/>
          <w:i w:val="false"/>
          <w:color w:val="000000"/>
          <w:sz w:val="28"/>
        </w:rPr>
        <w:t xml:space="preserve"> бұйрығына (Нормативтік құқықтық актілерді мемлекеттік тіркеу тізілімінде № 29329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Қызылорда облысының мемлекеттік мектепке дейiнгi ұйымдарында және мемлекеттік білім беру тапсырысы орналастырылған жекеменшік мектепке дейінгі ұйымдарында әлеуметтік көмек алуға құқығы бар отбасылардан шыққан тәрбиеленушілерді тамақтандыруға кететін шығындар жергілікті бюджеттен толығымен өтелсін.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