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1950" w14:textId="be41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азаматтарының жекелеген санаттарына амбулаториялық емдеу кезінде тегін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Қызылорда облыстық мәслихатының 2020 жылғы 21 қазандағы № 474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2023 жылғы 24 сәуірдегі № 14 шешімі. Қызылорда облысының Әділет департаментінде 2023 жылғы 4 мамырда № 8390-11 болып тіркелді. Күші жойылды - Қызылорда облыстық мәслихатының 2024 жылғы 23 қазандағы № 120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23.10.2024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облысы азаматтарының жекелеген санаттарына амбулаториялық емдеу кезінде тегін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Қызылорда облыстық мәслихатының 2020 жылғы 21 қазандағы </w:t>
      </w:r>
      <w:r>
        <w:rPr>
          <w:rFonts w:ascii="Times New Roman"/>
          <w:b w:val="false"/>
          <w:i w:val="false"/>
          <w:color w:val="000000"/>
          <w:sz w:val="28"/>
        </w:rPr>
        <w:t>№ 474</w:t>
      </w:r>
      <w:r>
        <w:rPr>
          <w:rFonts w:ascii="Times New Roman"/>
          <w:b w:val="false"/>
          <w:i w:val="false"/>
          <w:color w:val="000000"/>
          <w:sz w:val="28"/>
        </w:rPr>
        <w:t xml:space="preserve"> шешіміне (Нормативтік құқықтық актілерді мемлекеттік тіркеу тізілімінде № 7771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4 және 8 жолдар мынадай редакцияда жазылсын: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 (балалардағы)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полиартритикалық формасы мен жүйелер бойынша зақымдану клиникалық белгілерінің болуы, этиотропты генді-инженерлік биологиялық дәрілік препаратты ем ретінде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xml:space="preserve">
- Адалимубаб, инъекцияға арналған ерітінді; - Инфликсимаб, инфузия үшін ерітінді дайындауға арналған лиофилизат; флакон; </w:t>
            </w:r>
          </w:p>
          <w:bookmarkEnd w:id="3"/>
          <w:p>
            <w:pPr>
              <w:spacing w:after="20"/>
              <w:ind w:left="20"/>
              <w:jc w:val="both"/>
            </w:pPr>
            <w:r>
              <w:rPr>
                <w:rFonts w:ascii="Times New Roman"/>
                <w:b w:val="false"/>
                <w:i w:val="false"/>
                <w:color w:val="000000"/>
                <w:sz w:val="20"/>
              </w:rPr>
              <w:t>
- Циклоспорин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Туа біткен ферментопатия кезіндегі алмастырғыш дәрілік препарат.</w:t>
            </w:r>
          </w:p>
          <w:bookmarkEnd w:id="4"/>
          <w:p>
            <w:pPr>
              <w:spacing w:after="20"/>
              <w:ind w:left="20"/>
              <w:jc w:val="both"/>
            </w:pPr>
            <w:r>
              <w:rPr>
                <w:rFonts w:ascii="Times New Roman"/>
                <w:b w:val="false"/>
                <w:i w:val="false"/>
                <w:color w:val="000000"/>
                <w:sz w:val="20"/>
              </w:rPr>
              <w:t>
Өмір сапасын жақсартады және өмір сүру ұзақтығын ұзартады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 Панкреатин 10000 ЕД/150 мг; - Панкреатин 25000 ЕД/300 мг;</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 Глютенсіз, жұмыртқасыз, сүтсіз нан пісіруге арналған ұн қоспасы;</w:t>
            </w:r>
          </w:p>
          <w:p>
            <w:pPr>
              <w:spacing w:after="20"/>
              <w:ind w:left="20"/>
              <w:jc w:val="both"/>
            </w:pPr>
            <w:r>
              <w:rPr>
                <w:rFonts w:ascii="Times New Roman"/>
                <w:b w:val="false"/>
                <w:i w:val="false"/>
                <w:color w:val="000000"/>
                <w:sz w:val="20"/>
              </w:rPr>
              <w:t xml:space="preserve">
- Глютенсіз, жұмыртқасыз, сүтсіз макарон </w:t>
            </w:r>
          </w:p>
        </w:tc>
      </w:tr>
    </w:tbl>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29 жолымен толықтырылсын: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1 типті, плексиформды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сапасын жақсартады және өмір сүру ұзақтығын ұзартады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Селуметиниб </w:t>
            </w:r>
          </w:p>
        </w:tc>
      </w:tr>
    </w:tbl>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