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0176" w14:textId="a0f0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оқу жоспары бойынша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Қарағанды облысы Нұра аудандық мәслихатының 2023 жылғы 23 қазандағы № 47 шешімі. Қарағанды облысының Әділет департаментінде 2023 жылғы 26 қазанда № 6506-09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оқу жоспары бойынша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2014 жылғы 27 наурыздағы № 241 "Мүгедектер қатарындағы кемтар балаларды жеке оқыту жоспары бойынша үйде оқытуға жұмсаған шығындарды өтеу туралы" (Нормативтік құқықтық актілерді мемлекеттік тіркеу тізілімінде № 2615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23</w:t>
            </w:r>
            <w:r>
              <w:br/>
            </w:r>
            <w:r>
              <w:rPr>
                <w:rFonts w:ascii="Times New Roman"/>
                <w:b w:val="false"/>
                <w:i w:val="false"/>
                <w:color w:val="000000"/>
                <w:sz w:val="20"/>
              </w:rPr>
              <w:t>қазандағы</w:t>
            </w:r>
            <w:r>
              <w:br/>
            </w:r>
            <w:r>
              <w:rPr>
                <w:rFonts w:ascii="Times New Roman"/>
                <w:b w:val="false"/>
                <w:i w:val="false"/>
                <w:color w:val="000000"/>
                <w:sz w:val="20"/>
              </w:rPr>
              <w:t>№ 47</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Мүгедектігі бар балалар қатарындағы кемтар балаларды жеке оқу жоспары бойынша үйде оқытуға жұмсалған шығындарды өтеу тәртібі мен мөлшері</w:t>
      </w:r>
    </w:p>
    <w:bookmarkEnd w:id="4"/>
    <w:bookmarkStart w:name="z11"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"Нұра ауданының жұмыспен қамту және әлеуметтік бағдарламалар бөлімі" коммуналдық мемлекеттік мекемесімен жүзеге асырылады.</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Оқуға жұмсалған шығындарды өтеуді тоқтатуға әкеп соққан жағдайлар туындаған кезде (он сегіз жасқа толу, мүгедектік мерзімінің аяқталуы, мемлекеттік мекемелерде оқу кезеңінде, мүгедектігі бар баланың қайтыс болуы, Нұра ауданының шегінен тыс тұрақты тұруға кету), төлемдер сәйкес жағдайлар туындағаннан кейінгі айдан бастап тоқтатылады.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Нұра аудандық мәслихатының 06.12.2024 </w:t>
      </w:r>
      <w:r>
        <w:rPr>
          <w:rFonts w:ascii="Times New Roman"/>
          <w:b w:val="false"/>
          <w:i w:val="false"/>
          <w:color w:val="000000"/>
          <w:sz w:val="28"/>
        </w:rPr>
        <w:t>№ 125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және 01.09.2024 бастап туындаған құқықтық қатынастарға қолданылады).</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17"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8" w:id="12"/>
    <w:p>
      <w:pPr>
        <w:spacing w:after="0"/>
        <w:ind w:left="0"/>
        <w:jc w:val="both"/>
      </w:pPr>
      <w:r>
        <w:rPr>
          <w:rFonts w:ascii="Times New Roman"/>
          <w:b w:val="false"/>
          <w:i w:val="false"/>
          <w:color w:val="000000"/>
          <w:sz w:val="28"/>
        </w:rPr>
        <w:t>
      7. Оқытуға жұмсаған шығындарын өндіріп алу мөлшері тоқсан сайын әрбір мүгедектігі бар балаға тоғыз айлық есептік көрсеткішке тең.</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Нұра аудандық мәслихатының 06.12.2024 </w:t>
      </w:r>
      <w:r>
        <w:rPr>
          <w:rFonts w:ascii="Times New Roman"/>
          <w:b w:val="false"/>
          <w:i w:val="false"/>
          <w:color w:val="000000"/>
          <w:sz w:val="28"/>
        </w:rPr>
        <w:t>№ 125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және 01.09.2024 бастап туындаған құқықтық қатынастарға қолданылады).</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