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0176" w14:textId="a0f0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оқу жоспары бойынша үйде оқытуға жұмсалған шығындарды өтеу тәртібі мен мөлшерін айқындау туралы</w:t>
      </w:r>
    </w:p>
    <w:p>
      <w:pPr>
        <w:spacing w:after="0"/>
        <w:ind w:left="0"/>
        <w:jc w:val="both"/>
      </w:pPr>
      <w:r>
        <w:rPr>
          <w:rFonts w:ascii="Times New Roman"/>
          <w:b w:val="false"/>
          <w:i w:val="false"/>
          <w:color w:val="000000"/>
          <w:sz w:val="28"/>
        </w:rPr>
        <w:t>Қарағанды облысы Нұра аудандық мәслихатының 2023 жылғы 23 қазандағы № 47 шешімі. Қарағанды облысының Әділет департаментінде 2023 жылғы 26 қазанда № 6506-09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оқу жоспары бойынша үйде оқытуға жұмсалған шығындарды өтеу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Нұра аудандық мәслихатының 2014 жылғы 27 наурыздағы № 241 "Мүгедектер қатарындағы кемтар балаларды жеке оқыту жоспары бойынша үйде оқытуға жұмсаған шығындарды өтеу туралы" (Нормативтік құқықтық актілерді мемлекеттік тіркеу тізілімінде № 2615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23</w:t>
            </w:r>
            <w:r>
              <w:br/>
            </w:r>
            <w:r>
              <w:rPr>
                <w:rFonts w:ascii="Times New Roman"/>
                <w:b w:val="false"/>
                <w:i w:val="false"/>
                <w:color w:val="000000"/>
                <w:sz w:val="20"/>
              </w:rPr>
              <w:t>қазандағы</w:t>
            </w:r>
            <w:r>
              <w:br/>
            </w:r>
            <w:r>
              <w:rPr>
                <w:rFonts w:ascii="Times New Roman"/>
                <w:b w:val="false"/>
                <w:i w:val="false"/>
                <w:color w:val="000000"/>
                <w:sz w:val="20"/>
              </w:rPr>
              <w:t>№ 47</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Мүгедектігі бар балалар қатарындағы кемтар балаларды жеке оқу жоспары бойынша үйде оқытуға жұмсалған шығындарды өтеу тәртібі мен мөлшері</w:t>
      </w:r>
    </w:p>
    <w:bookmarkEnd w:id="4"/>
    <w:bookmarkStart w:name="z11" w:id="5"/>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bookmarkStart w:name="z1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"Нұра ауданының жұмыспен қамту және әлеуметтік бағдарламалар бөлімі" коммуналдық мемлекеттік мекемесімен жүзеге асырылады.</w:t>
      </w:r>
    </w:p>
    <w:bookmarkEnd w:id="6"/>
    <w:bookmarkStart w:name="z13"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4"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5" w:id="9"/>
    <w:p>
      <w:pPr>
        <w:spacing w:after="0"/>
        <w:ind w:left="0"/>
        <w:jc w:val="both"/>
      </w:pPr>
      <w:r>
        <w:rPr>
          <w:rFonts w:ascii="Times New Roman"/>
          <w:b w:val="false"/>
          <w:i w:val="false"/>
          <w:color w:val="000000"/>
          <w:sz w:val="28"/>
        </w:rPr>
        <w:t>
      5. Оқуға жұмсалған шығындарды өтеуді тоқтатуға әкеп соққан жағдайлар туындаған кезде (он сегіз жасқа толу, мүгедектік мерзімінің аяқталуы, мемлекеттік мекемелерде оқу кезеңінде, мүгедектігі бар баланың қайтыс болуы, Нұра ауданының шегінен тыс тұрақты тұруға кету), төлемдер сәйкес жағдайлар туындағаннан кейінгі айдан бастап тоқтатылады.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Нұра аудандық мәслихатының 06.12.2024 </w:t>
      </w:r>
      <w:r>
        <w:rPr>
          <w:rFonts w:ascii="Times New Roman"/>
          <w:b w:val="false"/>
          <w:i w:val="false"/>
          <w:color w:val="000000"/>
          <w:sz w:val="28"/>
        </w:rPr>
        <w:t>№ 125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және 01.09.2024 бастап туындаған құқықтық қатынастарға қолданылады).</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0"/>
    <w:bookmarkStart w:name="z17" w:id="11"/>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18" w:id="12"/>
    <w:p>
      <w:pPr>
        <w:spacing w:after="0"/>
        <w:ind w:left="0"/>
        <w:jc w:val="both"/>
      </w:pPr>
      <w:r>
        <w:rPr>
          <w:rFonts w:ascii="Times New Roman"/>
          <w:b w:val="false"/>
          <w:i w:val="false"/>
          <w:color w:val="000000"/>
          <w:sz w:val="28"/>
        </w:rPr>
        <w:t>
      7. Оқытуға жұмсаған шығындарын өндіріп алу мөлшері тоқсан сайын әрбір мүгедектігі бар балаға тоғыз айлық есептік көрсеткішке тең.</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Нұра аудандық мәслихатының 06.12.2024 </w:t>
      </w:r>
      <w:r>
        <w:rPr>
          <w:rFonts w:ascii="Times New Roman"/>
          <w:b w:val="false"/>
          <w:i w:val="false"/>
          <w:color w:val="000000"/>
          <w:sz w:val="28"/>
        </w:rPr>
        <w:t>№ 125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және 01.09.2024 бастап туындаған құқықтық қатынастарға қолданылады).</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