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bf1" w14:textId="4a37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бюджетінен қаржыландырылатын ұйымдар жұмыскерлерінің лауазымдық айлық ақыларына ынталандыру үстем ақыларын белгілеудің тәртібі мен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11 шілдедегі № 46/01 қаулысы. Қарағанды облысының Әділет департаментінде 2023 жылғы 12 шілдеде № 6470-09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облысының бюджетінен қаржыландырылатын ұйымдар жұмыскерлерінің лауазымдық айлық ақыларына ынталандыру үстем ақыларын белгілеудің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шарттары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 әкімінің аппараты"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2023 жылдың 1 шілдесінен бастап туындаған қатынастарда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бюджетінен қаржыландырылатын ұйымдар жұмыскерлерінің лауазымдық айлық ақыларына ынталандыру үстем ақыларын белгілеудің тәртібі мен шарттары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Қарағанды облысының бюджетінен қаржыландырылатын ұйымдар жұмыскерлерінің лауазымдық айлықақыларына ынталандыру үстемеақыларын белгілеудің тәртібі мен шарттары (бұдан әрі -Ұйымдар)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сәйкес, мекемелер қызметкерлерін лауазымдық (қызметтік) міндеттерін тиісінше орындағаны үшін көтермелеу мақсатында әзірленді, сондай-ақ олардың функциялары мен міндеттерін уақытылы және сапалы орындауға материалдық қызығушылығын арттыруды қамтиды.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Ұйымдар жұмыскерлерінің лауазымдық айлықақыларына ынталандыру үстемеақыларын тиісті жергілікті өкілді органдардың шешімі бойынша жергілікті бюджет қаражаты есебінен белгіленеді.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бюджеттен қаржыландырылатын ұйымдар жұмыскерлерінің лауазымдық айлықақыларына ынталандыру үстемеақыларын белгілеу тәртібі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Лауазымдық жалақыға ынталандырушы үстемеақыларын белгілеу Қарағанды облысының бюджетінен қаржыландырылатын ұйымдардың дербес құрылымдық бөлімшелері басшыларының жазбаша ұсынысы негізінде ұйым басшысының не оны алмастыратын тұлғаның бұйрығымен жүргізіледі.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Жазбаша ұсынымды дербес құрылымдық бөлімшелер қызметкерінің тікелей басшысы мемлекеттік органның бірінші басшысына шығарады.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Ұсынымда қызметкердің тегі мен лауазымы, жәрдемақының негіздері мен мөлшері көрсетіледі.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Ұсынымды ұйым басшысы күнтізбелік 20 күннен аспайтын мерзімде қарайды.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Ынталандыру үстемеақыларын белгілеу шарттары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Ынталандыру үстемеақыларын белгілеу құқығын беретін қызметкердің қызметінің нәтижелерін сипаттайтын негізгі көрсеткіштер: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орындаушылық және еңбек тәртібін сақтау;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белгілі бір кезеңдегі жұмыс нәтижелеріне қол жеткізу;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лауазымдық міндеттерді үлгілі және мінсіз орындау, аса маңызды және күрделі тапсырмаларды орындау және жұмыстағы басқа да жетістіктер;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ұйымдардың одан әрі қалыпты (үздіксіз) жұмысы шұғыл орындалуына байланысты болатын шұғыл және алдын ала күтпеген жұмыстарды орындау;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уақытша болмаған жұмыскерді алмастырушы қызметкердің лауазымдық міндеттеріне кірмейтін болса, қысқартылған және/немесе уақытша болмаған жұмыскерлердің функцияларын өзінің негізгі жұмысынан босамай орындау;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оған міндеттердің кеңейтілген шеңберін, жоғары кәсіби деңгеймен және құзыреттілікпен ұштастырылған жұмыстағы жеткілікті тәжірибе (өтіл) мен дағдыларды, оларды практикада табысты қолданумен, сондай-ақ басқа да көрсеткіштерді жүктеу;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бұдан басқа,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қарай, сондай-ақ оның кейбір құқықтарын шектегені және қосымша жауаптылығы үшін белгіленуі мүмкін;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үстемеақылар сондай-ақ келесідей объективті мән-жайларға байланысты қызметкерді төмен ақы төленетін лауазымға (неғұрлым жеңіл жұмысқа) ауыстыру (тағайындау) кезінде белгіленуі мүмкін: осы органда еңбек міндеттерін атқаруға байланысты алынған еңбек мертігуі, кәсіптік ауруы немесе денсаулығының өзге де зақымдануы еңбекке жарамдылығын қалпына келтіргенге, не мүгедектік белгіленгенге дейін.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