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86c9c" w14:textId="8a86c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"Сарқан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әлеуметтiк қолдау көрсету туралы" 2015 жылғы 12 ақпанда №50-257 Сарқан аудандық мәслихатының шешімін күші жойылды деп тану туралы</w:t>
      </w:r>
    </w:p>
    <w:p>
      <w:pPr>
        <w:spacing w:after="0"/>
        <w:ind w:left="0"/>
        <w:jc w:val="both"/>
      </w:pPr>
      <w:r>
        <w:rPr>
          <w:rFonts w:ascii="Times New Roman"/>
          <w:b w:val="false"/>
          <w:i w:val="false"/>
          <w:color w:val="000000"/>
          <w:sz w:val="28"/>
        </w:rPr>
        <w:t>Жетісу облысы Сарқан аудандық мәслихатының 2023 жылғы 21 қыркүйектегі № 11-47 шешімі. Жетісу облысы Әділет департаментінде 2023 жылы 27 қыркүйекте № 62-19 болып тіркелді</w:t>
      </w:r>
    </w:p>
    <w:p>
      <w:pPr>
        <w:spacing w:after="0"/>
        <w:ind w:left="0"/>
        <w:jc w:val="both"/>
      </w:pPr>
      <w:bookmarkStart w:name="z7" w:id="0"/>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Сарқан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"Сарқан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әлеуметтiк қолдау көрсету туралы" 2015 жылғы 12 ақпанда № 50-257 (Нормативтік құқықтық актілерді мемлекеттік тіркеу тізілімінде </w:t>
      </w:r>
      <w:r>
        <w:rPr>
          <w:rFonts w:ascii="Times New Roman"/>
          <w:b w:val="false"/>
          <w:i w:val="false"/>
          <w:color w:val="000000"/>
          <w:sz w:val="28"/>
        </w:rPr>
        <w:t>№3087</w:t>
      </w:r>
      <w:r>
        <w:rPr>
          <w:rFonts w:ascii="Times New Roman"/>
          <w:b w:val="false"/>
          <w:i w:val="false"/>
          <w:color w:val="000000"/>
          <w:sz w:val="28"/>
        </w:rPr>
        <w:t xml:space="preserve"> тіркелген) Сарқан аудандық мәслихатының шешімін күші жойылды деп танылсын.</w:t>
      </w:r>
    </w:p>
    <w:bookmarkEnd w:id="1"/>
    <w:bookmarkStart w:name="z9"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Сарқан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Разбеков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