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949f" w14:textId="aa29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9 желтоқсандағы № 15-77 "Кербұлақ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20 қарашадағы № 08-72 шешімі. Жетісу облысы Әділет департаментінде 2023 жылы 22 қарашада № 94-19 болып тіркелді</w:t>
      </w:r>
    </w:p>
    <w:p>
      <w:pPr>
        <w:spacing w:after="0"/>
        <w:ind w:left="0"/>
        <w:jc w:val="both"/>
      </w:pPr>
      <w:bookmarkStart w:name="z7" w:id="0"/>
      <w:r>
        <w:rPr>
          <w:rFonts w:ascii="Times New Roman"/>
          <w:b w:val="false"/>
          <w:i w:val="false"/>
          <w:color w:val="000000"/>
          <w:sz w:val="28"/>
        </w:rPr>
        <w:t>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2021 жылғы 9 желтоқсандағы </w:t>
      </w:r>
      <w:r>
        <w:rPr>
          <w:rFonts w:ascii="Times New Roman"/>
          <w:b w:val="false"/>
          <w:i w:val="false"/>
          <w:color w:val="000000"/>
          <w:sz w:val="28"/>
        </w:rPr>
        <w:t>№ 15-77</w:t>
      </w:r>
      <w:r>
        <w:rPr>
          <w:rFonts w:ascii="Times New Roman"/>
          <w:b w:val="false"/>
          <w:i w:val="false"/>
          <w:color w:val="000000"/>
          <w:sz w:val="28"/>
        </w:rPr>
        <w:t xml:space="preserve"> (Нормативтік құқықтық актілерді мемлекеттік тіркеу тізілімінде № 161544 болып тіркелген) "Кербұлақ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төмендегідей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"1. 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2023 жылғы 20 қарашадағы № 08-72 шешіміне қосымша</w:t>
            </w:r>
          </w:p>
        </w:tc>
      </w:tr>
    </w:tbl>
    <w:p>
      <w:pPr>
        <w:spacing w:after="0"/>
        <w:ind w:left="0"/>
        <w:jc w:val="left"/>
      </w:pPr>
      <w:r>
        <w:br/>
      </w:r>
      <w:r>
        <w:rPr>
          <w:rFonts w:ascii="Times New Roman"/>
          <w:b w:val="false"/>
          <w:i w:val="false"/>
          <w:color w:val="000000"/>
          <w:sz w:val="28"/>
        </w:rPr>
        <w:t>
</w:t>
      </w:r>
    </w:p>
    <w:bookmarkStart w:name="z18" w:id="8"/>
    <w:p>
      <w:pPr>
        <w:spacing w:after="0"/>
        <w:ind w:left="0"/>
        <w:jc w:val="left"/>
      </w:pPr>
      <w:r>
        <w:rPr>
          <w:rFonts w:ascii="Times New Roman"/>
          <w:b/>
          <w:i w:val="false"/>
          <w:color w:val="000000"/>
        </w:rPr>
        <w:t xml:space="preserve"> 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9" w:id="9"/>
    <w:p>
      <w:pPr>
        <w:spacing w:after="0"/>
        <w:ind w:left="0"/>
        <w:jc w:val="both"/>
      </w:pPr>
      <w:r>
        <w:rPr>
          <w:rFonts w:ascii="Times New Roman"/>
          <w:b w:val="false"/>
          <w:i w:val="false"/>
          <w:color w:val="000000"/>
          <w:sz w:val="28"/>
        </w:rPr>
        <w:t>
      1. Осы Кербұлақ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№22394 болып тіркелген) қағидаларына (бұдан әрі - шығындарды өтеу Қағидалары) сәйкес әзірленді.</w:t>
      </w:r>
    </w:p>
    <w:bookmarkEnd w:id="9"/>
    <w:bookmarkStart w:name="z20"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"Кербұлақ ауданының жұмыспен қамту және әлеуметтік бағдарламалар бөлімі" мемлекеттік мекемесімен (бұдан әрі- уәкілетті орган) жүргізіледі.</w:t>
      </w:r>
    </w:p>
    <w:bookmarkEnd w:id="10"/>
    <w:bookmarkStart w:name="z21"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2"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3" w:id="13"/>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Кербұлақ ауданының шегінен тыс жерге тұрақты тұруға кетуі) төлемдер тиісті жағдайлар туындағаннан кейінгі айдан бастап тоқтатылады.</w:t>
      </w:r>
    </w:p>
    <w:bookmarkEnd w:id="13"/>
    <w:bookmarkStart w:name="z24" w:id="14"/>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веб-порталыарқылы құжаттарымен қоса шығындарды өтеу Қағидаларының 1 немесе 2-қосымшаларына сәйкес нысан бойынша өтінішпен жүгінеді.</w:t>
      </w:r>
    </w:p>
    <w:bookmarkEnd w:id="14"/>
    <w:bookmarkStart w:name="z25" w:id="15"/>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5"/>
    <w:bookmarkStart w:name="z26" w:id="16"/>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6"/>
    <w:bookmarkStart w:name="z27" w:id="17"/>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7"/>
    <w:bookmarkStart w:name="z28" w:id="18"/>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