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c733" w14:textId="e2cc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Қордай ауданындағы Қақпатас I, II, III өзендерінде "Шоқпар-Гагаринское" жауапкершілігі шектеулі серіктестігінің жер бөлінісі шекарасында су қорғау аймақтары мен белдеулерін және оларды шаруашылық пайдалану режимін белгілеу туралы</w:t>
      </w:r>
    </w:p>
    <w:p>
      <w:pPr>
        <w:spacing w:after="0"/>
        <w:ind w:left="0"/>
        <w:jc w:val="both"/>
      </w:pPr>
      <w:r>
        <w:rPr>
          <w:rFonts w:ascii="Times New Roman"/>
          <w:b w:val="false"/>
          <w:i w:val="false"/>
          <w:color w:val="000000"/>
          <w:sz w:val="28"/>
        </w:rPr>
        <w:t>Жамбыл облысы әкімдігінің 2023 жылғы 21 желтоқсандағы № 276 қаулысы. Жамбыл облысы Әділет департаментінде 2023 жылғы 25 желтоқсанда № 5139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39-бабының</w:t>
      </w:r>
      <w:r>
        <w:rPr>
          <w:rFonts w:ascii="Times New Roman"/>
          <w:b w:val="false"/>
          <w:i w:val="false"/>
          <w:color w:val="000000"/>
          <w:sz w:val="28"/>
        </w:rPr>
        <w:t xml:space="preserve"> 2), 2-1) тармақшаларына және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белдеулерiн белгiлеу қағидаларын бекiту туралы"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w:t>
      </w:r>
      <w:r>
        <w:rPr>
          <w:rFonts w:ascii="Times New Roman"/>
          <w:b w:val="false"/>
          <w:i w:val="false"/>
          <w:color w:val="000000"/>
          <w:sz w:val="28"/>
        </w:rPr>
        <w:t>№ 11838</w:t>
      </w:r>
      <w:r>
        <w:rPr>
          <w:rFonts w:ascii="Times New Roman"/>
          <w:b w:val="false"/>
          <w:i w:val="false"/>
          <w:color w:val="000000"/>
          <w:sz w:val="28"/>
        </w:rPr>
        <w:t xml:space="preserve"> болып тіркелген) бекітілген Су қорғау аймақтары мен белдеулерін белгілеу қағидаларының 5-тармағына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Қордай ауданындағы Қақпатас I, II, III өзендерінде "Шоқпар-Гагаринское" жауапкершілігі шектеулі серіктестігінің жер бөлінісі шекарасында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облысының Қордай ауданындағы Қақпатас I, II, III өзендерінде "Шоқпар-Гагаринское" жауапкершілігі шектеулі серіктестігінің жер бөлінісі шекарасында су қорғау аймақтары мен белдеулерін шаруашылық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Start w:name="z10" w:id="0"/>
    <w:p>
      <w:pPr>
        <w:spacing w:after="0"/>
        <w:ind w:left="0"/>
        <w:jc w:val="both"/>
      </w:pPr>
      <w:r>
        <w:rPr>
          <w:rFonts w:ascii="Times New Roman"/>
          <w:b w:val="false"/>
          <w:i w:val="false"/>
          <w:color w:val="000000"/>
          <w:sz w:val="28"/>
        </w:rPr>
        <w:t>
      3.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0"/>
    <w:bookmarkStart w:name="z11" w:id="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
    <w:bookmarkStart w:name="z12" w:id="2"/>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2"/>
    <w:bookmarkStart w:name="z13" w:id="3"/>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3"/>
    <w:bookmarkStart w:name="z14" w:id="4"/>
    <w:p>
      <w:pPr>
        <w:spacing w:after="0"/>
        <w:ind w:left="0"/>
        <w:jc w:val="both"/>
      </w:pPr>
      <w:r>
        <w:rPr>
          <w:rFonts w:ascii="Times New Roman"/>
          <w:b w:val="false"/>
          <w:i w:val="false"/>
          <w:color w:val="000000"/>
          <w:sz w:val="28"/>
        </w:rPr>
        <w:t xml:space="preserve">
      4. Осы қаулының орындалуын бақылау Жамбыл облысы әкімінің жетекшілік ететін орынбасарына жүктелсін. </w:t>
      </w:r>
    </w:p>
    <w:bookmarkEnd w:id="4"/>
    <w:bookmarkStart w:name="z15"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6"/>
    <w:p>
      <w:pPr>
        <w:spacing w:after="0"/>
        <w:ind w:left="0"/>
        <w:jc w:val="both"/>
      </w:pPr>
      <w:r>
        <w:rPr>
          <w:rFonts w:ascii="Times New Roman"/>
          <w:b w:val="false"/>
          <w:i w:val="false"/>
          <w:color w:val="000000"/>
          <w:sz w:val="28"/>
        </w:rPr>
        <w:t>
      Қазақстан Республикасы</w:t>
      </w:r>
    </w:p>
    <w:bookmarkEnd w:id="6"/>
    <w:bookmarkStart w:name="z19" w:id="7"/>
    <w:p>
      <w:pPr>
        <w:spacing w:after="0"/>
        <w:ind w:left="0"/>
        <w:jc w:val="both"/>
      </w:pPr>
      <w:r>
        <w:rPr>
          <w:rFonts w:ascii="Times New Roman"/>
          <w:b w:val="false"/>
          <w:i w:val="false"/>
          <w:color w:val="000000"/>
          <w:sz w:val="28"/>
        </w:rPr>
        <w:t>
      Су ресурстары және ирригация министрлігі</w:t>
      </w:r>
    </w:p>
    <w:bookmarkEnd w:id="7"/>
    <w:bookmarkStart w:name="z20" w:id="8"/>
    <w:p>
      <w:pPr>
        <w:spacing w:after="0"/>
        <w:ind w:left="0"/>
        <w:jc w:val="both"/>
      </w:pPr>
      <w:r>
        <w:rPr>
          <w:rFonts w:ascii="Times New Roman"/>
          <w:b w:val="false"/>
          <w:i w:val="false"/>
          <w:color w:val="000000"/>
          <w:sz w:val="28"/>
        </w:rPr>
        <w:t>
      Су шаруашылығы комитетінің</w:t>
      </w:r>
    </w:p>
    <w:bookmarkEnd w:id="8"/>
    <w:bookmarkStart w:name="z21" w:id="9"/>
    <w:p>
      <w:pPr>
        <w:spacing w:after="0"/>
        <w:ind w:left="0"/>
        <w:jc w:val="both"/>
      </w:pPr>
      <w:r>
        <w:rPr>
          <w:rFonts w:ascii="Times New Roman"/>
          <w:b w:val="false"/>
          <w:i w:val="false"/>
          <w:color w:val="000000"/>
          <w:sz w:val="28"/>
        </w:rPr>
        <w:t>
      Су ресурстарын пайдалануды реттеу</w:t>
      </w:r>
    </w:p>
    <w:bookmarkEnd w:id="9"/>
    <w:bookmarkStart w:name="z22" w:id="10"/>
    <w:p>
      <w:pPr>
        <w:spacing w:after="0"/>
        <w:ind w:left="0"/>
        <w:jc w:val="both"/>
      </w:pPr>
      <w:r>
        <w:rPr>
          <w:rFonts w:ascii="Times New Roman"/>
          <w:b w:val="false"/>
          <w:i w:val="false"/>
          <w:color w:val="000000"/>
          <w:sz w:val="28"/>
        </w:rPr>
        <w:t>
      және қорғау жөніндегі Шу-Талас</w:t>
      </w:r>
    </w:p>
    <w:bookmarkEnd w:id="10"/>
    <w:bookmarkStart w:name="z23" w:id="11"/>
    <w:p>
      <w:pPr>
        <w:spacing w:after="0"/>
        <w:ind w:left="0"/>
        <w:jc w:val="both"/>
      </w:pPr>
      <w:r>
        <w:rPr>
          <w:rFonts w:ascii="Times New Roman"/>
          <w:b w:val="false"/>
          <w:i w:val="false"/>
          <w:color w:val="000000"/>
          <w:sz w:val="28"/>
        </w:rPr>
        <w:t>
      бассейндік инспекциясы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2"/>
    <w:p>
      <w:pPr>
        <w:spacing w:after="0"/>
        <w:ind w:left="0"/>
        <w:jc w:val="both"/>
      </w:pPr>
      <w:r>
        <w:rPr>
          <w:rFonts w:ascii="Times New Roman"/>
          <w:b w:val="false"/>
          <w:i w:val="false"/>
          <w:color w:val="000000"/>
          <w:sz w:val="28"/>
        </w:rPr>
        <w:t>
      Қазақстан Республикасы</w:t>
      </w:r>
    </w:p>
    <w:bookmarkEnd w:id="12"/>
    <w:bookmarkStart w:name="z26" w:id="13"/>
    <w:p>
      <w:pPr>
        <w:spacing w:after="0"/>
        <w:ind w:left="0"/>
        <w:jc w:val="both"/>
      </w:pPr>
      <w:r>
        <w:rPr>
          <w:rFonts w:ascii="Times New Roman"/>
          <w:b w:val="false"/>
          <w:i w:val="false"/>
          <w:color w:val="000000"/>
          <w:sz w:val="28"/>
        </w:rPr>
        <w:t>
      Денсаулық сақтау министрлігі</w:t>
      </w:r>
    </w:p>
    <w:bookmarkEnd w:id="13"/>
    <w:bookmarkStart w:name="z27" w:id="14"/>
    <w:p>
      <w:pPr>
        <w:spacing w:after="0"/>
        <w:ind w:left="0"/>
        <w:jc w:val="both"/>
      </w:pPr>
      <w:r>
        <w:rPr>
          <w:rFonts w:ascii="Times New Roman"/>
          <w:b w:val="false"/>
          <w:i w:val="false"/>
          <w:color w:val="000000"/>
          <w:sz w:val="28"/>
        </w:rPr>
        <w:t xml:space="preserve">
      Санитарлық-эпидемиологиялық </w:t>
      </w:r>
    </w:p>
    <w:bookmarkEnd w:id="14"/>
    <w:bookmarkStart w:name="z28" w:id="15"/>
    <w:p>
      <w:pPr>
        <w:spacing w:after="0"/>
        <w:ind w:left="0"/>
        <w:jc w:val="both"/>
      </w:pPr>
      <w:r>
        <w:rPr>
          <w:rFonts w:ascii="Times New Roman"/>
          <w:b w:val="false"/>
          <w:i w:val="false"/>
          <w:color w:val="000000"/>
          <w:sz w:val="28"/>
        </w:rPr>
        <w:t xml:space="preserve">
      бақылау комитетінің Жамбыл облысының </w:t>
      </w:r>
    </w:p>
    <w:bookmarkEnd w:id="15"/>
    <w:bookmarkStart w:name="z29" w:id="16"/>
    <w:p>
      <w:pPr>
        <w:spacing w:after="0"/>
        <w:ind w:left="0"/>
        <w:jc w:val="both"/>
      </w:pPr>
      <w:r>
        <w:rPr>
          <w:rFonts w:ascii="Times New Roman"/>
          <w:b w:val="false"/>
          <w:i w:val="false"/>
          <w:color w:val="000000"/>
          <w:sz w:val="28"/>
        </w:rPr>
        <w:t xml:space="preserve">
      санитарлық-эпидемиологиялық бақылау </w:t>
      </w:r>
    </w:p>
    <w:bookmarkEnd w:id="16"/>
    <w:bookmarkStart w:name="z30" w:id="17"/>
    <w:p>
      <w:pPr>
        <w:spacing w:after="0"/>
        <w:ind w:left="0"/>
        <w:jc w:val="both"/>
      </w:pPr>
      <w:r>
        <w:rPr>
          <w:rFonts w:ascii="Times New Roman"/>
          <w:b w:val="false"/>
          <w:i w:val="false"/>
          <w:color w:val="000000"/>
          <w:sz w:val="28"/>
        </w:rPr>
        <w:t xml:space="preserve">
      департаменті </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21 желтоқсандағы № 276</w:t>
            </w:r>
            <w:r>
              <w:rPr>
                <w:rFonts w:ascii="Times New Roman"/>
                <w:b w:val="false"/>
                <w:i w:val="false"/>
                <w:color w:val="000000"/>
                <w:sz w:val="20"/>
              </w:rPr>
              <w:t xml:space="preserve"> қаулысына 1-қосымша</w:t>
            </w:r>
          </w:p>
        </w:tc>
      </w:tr>
    </w:tbl>
    <w:bookmarkStart w:name="z34" w:id="18"/>
    <w:p>
      <w:pPr>
        <w:spacing w:after="0"/>
        <w:ind w:left="0"/>
        <w:jc w:val="left"/>
      </w:pPr>
      <w:r>
        <w:rPr>
          <w:rFonts w:ascii="Times New Roman"/>
          <w:b/>
          <w:i w:val="false"/>
          <w:color w:val="000000"/>
        </w:rPr>
        <w:t xml:space="preserve"> Қақпатас I, II, III өзендері учаскесінің аумағындағы су қорғау аймақтары мен белдеулері шегінде су қорғау белгілері және оларды орнату орындары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сағасынан қашықтық,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Ені</w:t>
            </w:r>
          </w:p>
          <w:bookmarkEnd w:id="19"/>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(WGS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(WGS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I – 2,6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1,613"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 3,308"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1,613"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 3,308"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14,156"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 54,958"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21,603"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 54,473"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35,246"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 51,187"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35,246"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 51,187" 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II – 6,5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55,983"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50,414"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43,435"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56,456"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36,215"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 0,651"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21,862"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58,131"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38,819"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 6,671"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38,819"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 6,671"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29,408"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 21,623"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23,537"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 25,738"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10,876"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 32,163"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10,876"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 32,163" 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III – 3,9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54,354"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52,111"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54,354"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52,111"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 6,134"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44,335"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 12,950"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42,311"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 29,941"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35,878" 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 29,941"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 35,877" E</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21 желтоқсандағы № 276</w:t>
            </w:r>
            <w:r>
              <w:rPr>
                <w:rFonts w:ascii="Times New Roman"/>
                <w:b w:val="false"/>
                <w:i w:val="false"/>
                <w:color w:val="000000"/>
                <w:sz w:val="20"/>
              </w:rPr>
              <w:t xml:space="preserve"> қаулысына 2-қосымша</w:t>
            </w:r>
          </w:p>
        </w:tc>
      </w:tr>
    </w:tbl>
    <w:bookmarkStart w:name="z39" w:id="20"/>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20"/>
    <w:p>
      <w:pPr>
        <w:spacing w:after="0"/>
        <w:ind w:left="0"/>
        <w:jc w:val="left"/>
      </w:pPr>
    </w:p>
    <w:p>
      <w:pPr>
        <w:spacing w:after="0"/>
        <w:ind w:left="0"/>
        <w:jc w:val="both"/>
      </w:pPr>
      <w:r>
        <w:rPr>
          <w:rFonts w:ascii="Times New Roman"/>
          <w:b w:val="false"/>
          <w:i w:val="false"/>
          <w:color w:val="000000"/>
          <w:sz w:val="28"/>
        </w:rPr>
        <w:t xml:space="preserve">
      1. Осы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ерекше қорғалатын табиғи аумақтар мен мемлекеттік орман қоры жерінің құрамына кіретін су объектілерін қоспағанда, жер үсті суларының ластануын, қоқысталуын және сарқылуын болғызбау, сондай-ақ өсімдіктер мен жануарлар дүниесін сақтау үшін су объектілерін санитарлық-гигиеналық және экологиялық талаптарға сәйкес жағдайда ұстау үшін әзірленді.</w:t>
      </w:r>
    </w:p>
    <w:bookmarkStart w:name="z41" w:id="21"/>
    <w:p>
      <w:pPr>
        <w:spacing w:after="0"/>
        <w:ind w:left="0"/>
        <w:jc w:val="both"/>
      </w:pPr>
      <w:r>
        <w:rPr>
          <w:rFonts w:ascii="Times New Roman"/>
          <w:b w:val="false"/>
          <w:i w:val="false"/>
          <w:color w:val="000000"/>
          <w:sz w:val="28"/>
        </w:rPr>
        <w:t xml:space="preserve">
      2. Су қорғау белдеулерінің шегінде: </w:t>
      </w:r>
    </w:p>
    <w:bookmarkEnd w:id="21"/>
    <w:bookmarkStart w:name="z42" w:id="22"/>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22"/>
    <w:bookmarkStart w:name="z43" w:id="23"/>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23"/>
    <w:bookmarkStart w:name="z44" w:id="24"/>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4"/>
    <w:bookmarkStart w:name="z45" w:id="25"/>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5"/>
    <w:bookmarkStart w:name="z46" w:id="26"/>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6"/>
    <w:bookmarkStart w:name="z47" w:id="27"/>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7"/>
    <w:bookmarkStart w:name="z48" w:id="28"/>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8"/>
    <w:bookmarkStart w:name="z49" w:id="29"/>
    <w:p>
      <w:pPr>
        <w:spacing w:after="0"/>
        <w:ind w:left="0"/>
        <w:jc w:val="both"/>
      </w:pPr>
      <w:r>
        <w:rPr>
          <w:rFonts w:ascii="Times New Roman"/>
          <w:b w:val="false"/>
          <w:i w:val="false"/>
          <w:color w:val="000000"/>
          <w:sz w:val="28"/>
        </w:rPr>
        <w:t xml:space="preserve">
      2. Су қорғау аймақтарының шегінде: </w:t>
      </w:r>
    </w:p>
    <w:bookmarkEnd w:id="29"/>
    <w:bookmarkStart w:name="z50" w:id="3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30"/>
    <w:bookmarkStart w:name="z51" w:id="3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31"/>
    <w:bookmarkStart w:name="z52" w:id="3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2"/>
    <w:bookmarkStart w:name="z53" w:id="3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3"/>
    <w:bookmarkStart w:name="z54" w:id="34"/>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4"/>
    <w:bookmarkStart w:name="z55" w:id="35"/>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35"/>
    <w:bookmarkStart w:name="z56" w:id="36"/>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36"/>
    <w:bookmarkStart w:name="z57" w:id="37"/>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7"/>
    <w:bookmarkStart w:name="z58" w:id="38"/>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Жамбыл облысының жергілікті атқарушы органымен келісіледі.</w:t>
      </w:r>
    </w:p>
    <w:bookmarkEnd w:id="38"/>
    <w:bookmarkStart w:name="z59" w:id="39"/>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39"/>
    <w:bookmarkStart w:name="z60" w:id="40"/>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bookmarkEnd w:id="40"/>
    <w:bookmarkStart w:name="z61" w:id="41"/>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bookmarkEnd w:id="41"/>
    <w:bookmarkStart w:name="z62" w:id="42"/>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bookmarkEnd w:id="42"/>
    <w:bookmarkStart w:name="z63" w:id="43"/>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bookmarkEnd w:id="43"/>
    <w:bookmarkStart w:name="z64" w:id="44"/>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bookmarkEnd w:id="44"/>
    <w:bookmarkStart w:name="z65" w:id="45"/>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45"/>
    <w:bookmarkStart w:name="z66" w:id="46"/>
    <w:p>
      <w:pPr>
        <w:spacing w:after="0"/>
        <w:ind w:left="0"/>
        <w:jc w:val="both"/>
      </w:pPr>
      <w:r>
        <w:rPr>
          <w:rFonts w:ascii="Times New Roman"/>
          <w:b w:val="false"/>
          <w:i w:val="false"/>
          <w:color w:val="000000"/>
          <w:sz w:val="28"/>
        </w:rPr>
        <w:t>
      8.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кеме қатынасына жатқызылған су объектiлерiнде - қосымша су көлiгi органдарымен де келiсiм бойынша жүргiзiледi.</w:t>
      </w:r>
    </w:p>
    <w:bookmarkEnd w:id="46"/>
    <w:bookmarkStart w:name="z67" w:id="47"/>
    <w:p>
      <w:pPr>
        <w:spacing w:after="0"/>
        <w:ind w:left="0"/>
        <w:jc w:val="both"/>
      </w:pPr>
      <w:r>
        <w:rPr>
          <w:rFonts w:ascii="Times New Roman"/>
          <w:b w:val="false"/>
          <w:i w:val="false"/>
          <w:color w:val="000000"/>
          <w:sz w:val="28"/>
        </w:rPr>
        <w:t>
      9.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және өзге де мүдделi мемлекеттiк органдармен келiсiм бойынша әрбiр су объектiсi бойынша жеке-дара айқындалады.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