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10868" w14:textId="12108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2021 жылғы 18 қазандағы № 9-133/VII "Үржар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 енгізу туралы</w:t>
      </w:r>
    </w:p>
    <w:p>
      <w:pPr>
        <w:spacing w:after="0"/>
        <w:ind w:left="0"/>
        <w:jc w:val="both"/>
      </w:pPr>
      <w:r>
        <w:rPr>
          <w:rFonts w:ascii="Times New Roman"/>
          <w:b w:val="false"/>
          <w:i w:val="false"/>
          <w:color w:val="000000"/>
          <w:sz w:val="28"/>
        </w:rPr>
        <w:t>Абай облысы Үржар аудандық мәслихатының 2023 жылғы 26 сәуірдегі № 2-29/VIII шешімі. Абай облысының Әділет департаментінде 2023 жылғы 11 мамырда № 71-18 болып тіркелді</w:t>
      </w:r>
    </w:p>
    <w:p>
      <w:pPr>
        <w:spacing w:after="0"/>
        <w:ind w:left="0"/>
        <w:jc w:val="both"/>
      </w:pPr>
      <w:bookmarkStart w:name="z5" w:id="0"/>
      <w:r>
        <w:rPr>
          <w:rFonts w:ascii="Times New Roman"/>
          <w:b w:val="false"/>
          <w:i w:val="false"/>
          <w:color w:val="000000"/>
          <w:sz w:val="28"/>
        </w:rPr>
        <w:t>
      Үржар аудандық мәслихаты ШЕШТІ:</w:t>
      </w:r>
    </w:p>
    <w:bookmarkEnd w:id="0"/>
    <w:bookmarkStart w:name="z6" w:id="1"/>
    <w:p>
      <w:pPr>
        <w:spacing w:after="0"/>
        <w:ind w:left="0"/>
        <w:jc w:val="both"/>
      </w:pPr>
      <w:r>
        <w:rPr>
          <w:rFonts w:ascii="Times New Roman"/>
          <w:b w:val="false"/>
          <w:i w:val="false"/>
          <w:color w:val="000000"/>
          <w:sz w:val="28"/>
        </w:rPr>
        <w:t xml:space="preserve">
      1. Үржар аудандық мәслихатының "Үржар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2021 жылғы 18 қазандағы № 9-133/VII (Нормативтік құқықтық актілерді мемлекеттік тіркеу тізілімінде № 24977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1 қосымша</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8"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26 сәуірдегі</w:t>
            </w:r>
            <w:r>
              <w:br/>
            </w:r>
            <w:r>
              <w:rPr>
                <w:rFonts w:ascii="Times New Roman"/>
                <w:b w:val="false"/>
                <w:i w:val="false"/>
                <w:color w:val="000000"/>
                <w:sz w:val="20"/>
              </w:rPr>
              <w:t>№ 2-29/VIII шешіміне</w:t>
            </w:r>
            <w:r>
              <w:br/>
            </w:r>
            <w:r>
              <w:rPr>
                <w:rFonts w:ascii="Times New Roman"/>
                <w:b w:val="false"/>
                <w:i w:val="false"/>
                <w:color w:val="000000"/>
                <w:sz w:val="20"/>
              </w:rPr>
              <w:t>қосымша</w:t>
            </w:r>
          </w:p>
        </w:tc>
      </w:tr>
    </w:tbl>
    <w:bookmarkStart w:name="z12" w:id="4"/>
    <w:p>
      <w:pPr>
        <w:spacing w:after="0"/>
        <w:ind w:left="0"/>
        <w:jc w:val="left"/>
      </w:pPr>
      <w:r>
        <w:rPr>
          <w:rFonts w:ascii="Times New Roman"/>
          <w:b/>
          <w:i w:val="false"/>
          <w:color w:val="000000"/>
        </w:rPr>
        <w:t xml:space="preserve"> Үржар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bookmarkStart w:name="z13" w:id="5"/>
    <w:p>
      <w:pPr>
        <w:spacing w:after="0"/>
        <w:ind w:left="0"/>
        <w:jc w:val="both"/>
      </w:pPr>
      <w:r>
        <w:rPr>
          <w:rFonts w:ascii="Times New Roman"/>
          <w:b w:val="false"/>
          <w:i w:val="false"/>
          <w:color w:val="000000"/>
          <w:sz w:val="28"/>
        </w:rPr>
        <w:t xml:space="preserve">
      1. Осы Үржар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5"/>
    <w:bookmarkStart w:name="z14"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өтеуді (бұдан әрі - оқытуға жұмсалған шығындарды өтеу) "Абай облысы Үржар аудандық жұмыспен қамту, әлеуметтік бағдарламалар және азаматтық хал актілерін тіркеу бөлімі" мемлекеттік мекемесі мүгедектігі бар баланың үйде оқу фактісін растайтын оқу орнының анықтамасы негізінде жүргізеді.</w:t>
      </w:r>
    </w:p>
    <w:bookmarkEnd w:id="6"/>
    <w:bookmarkStart w:name="z15" w:id="7"/>
    <w:p>
      <w:pPr>
        <w:spacing w:after="0"/>
        <w:ind w:left="0"/>
        <w:jc w:val="both"/>
      </w:pPr>
      <w:r>
        <w:rPr>
          <w:rFonts w:ascii="Times New Roman"/>
          <w:b w:val="false"/>
          <w:i w:val="false"/>
          <w:color w:val="000000"/>
          <w:sz w:val="28"/>
        </w:rPr>
        <w:t>
      3. Үйде оқытуға жұмсалған шығындарды өтеу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16" w:id="8"/>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bookmarkStart w:name="z17" w:id="9"/>
    <w:p>
      <w:pPr>
        <w:spacing w:after="0"/>
        <w:ind w:left="0"/>
        <w:jc w:val="both"/>
      </w:pPr>
      <w:r>
        <w:rPr>
          <w:rFonts w:ascii="Times New Roman"/>
          <w:b w:val="false"/>
          <w:i w:val="false"/>
          <w:color w:val="000000"/>
          <w:sz w:val="28"/>
        </w:rPr>
        <w:t>
      5. Шығындарды өтеуді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9"/>
    <w:bookmarkStart w:name="z18" w:id="10"/>
    <w:p>
      <w:pPr>
        <w:spacing w:after="0"/>
        <w:ind w:left="0"/>
        <w:jc w:val="both"/>
      </w:pPr>
      <w:r>
        <w:rPr>
          <w:rFonts w:ascii="Times New Roman"/>
          <w:b w:val="false"/>
          <w:i w:val="false"/>
          <w:color w:val="000000"/>
          <w:sz w:val="28"/>
        </w:rPr>
        <w:t xml:space="preserve">
      6. Үйде оқытуға жұмсалған шығындарды өтеу үшін өтініш беруші Мемлекеттік корпорация арқылы уәкілетті органға немесе порталға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(бұдан әрі - тізбе)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2-қосымшаларына</w:t>
      </w:r>
      <w:r>
        <w:rPr>
          <w:rFonts w:ascii="Times New Roman"/>
          <w:b w:val="false"/>
          <w:i w:val="false"/>
          <w:color w:val="000000"/>
          <w:sz w:val="28"/>
        </w:rPr>
        <w:t xml:space="preserve"> сәйкес нысан бойынша өтінішпен жүгінеді.</w:t>
      </w:r>
    </w:p>
    <w:bookmarkEnd w:id="10"/>
    <w:bookmarkStart w:name="z19" w:id="11"/>
    <w:p>
      <w:pPr>
        <w:spacing w:after="0"/>
        <w:ind w:left="0"/>
        <w:jc w:val="both"/>
      </w:pPr>
      <w:r>
        <w:rPr>
          <w:rFonts w:ascii="Times New Roman"/>
          <w:b w:val="false"/>
          <w:i w:val="false"/>
          <w:color w:val="000000"/>
          <w:sz w:val="28"/>
        </w:rPr>
        <w:t>
      Өтініш беруші мүгедектігі бар балаларды үйде оқытуға жұмсалған шығындарды өтеу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bookmarkStart w:name="z20" w:id="12"/>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әр мүгедектігі бар балаға ай сайын төрт айлық есептік көрсеткішке тең.</w:t>
      </w:r>
    </w:p>
    <w:bookmarkEnd w:id="12"/>
    <w:bookmarkStart w:name="z21" w:id="13"/>
    <w:p>
      <w:pPr>
        <w:spacing w:after="0"/>
        <w:ind w:left="0"/>
        <w:jc w:val="both"/>
      </w:pPr>
      <w:r>
        <w:rPr>
          <w:rFonts w:ascii="Times New Roman"/>
          <w:b w:val="false"/>
          <w:i w:val="false"/>
          <w:color w:val="000000"/>
          <w:sz w:val="28"/>
        </w:rPr>
        <w:t>
      8. Оқытуға жұмсалған шығындарды өтеуден бас тарту негіздері шығындарды өтеу қағидаларының </w:t>
      </w:r>
      <w:r>
        <w:rPr>
          <w:rFonts w:ascii="Times New Roman"/>
          <w:b w:val="false"/>
          <w:i w:val="false"/>
          <w:color w:val="000000"/>
          <w:sz w:val="28"/>
        </w:rPr>
        <w:t>3-қосымшаның</w:t>
      </w:r>
      <w:r>
        <w:rPr>
          <w:rFonts w:ascii="Times New Roman"/>
          <w:b w:val="false"/>
          <w:i w:val="false"/>
          <w:color w:val="000000"/>
          <w:sz w:val="28"/>
        </w:rPr>
        <w:t> тоғызыншы жолында көзделген.</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