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2571" w14:textId="b342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18 қарашадағы № 10/55-VII "Абай облысында жануарларды асырау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Абай облысы мәслихатының 2023 жылғы 4 қазандағы № 8/57-VIIІ шешімі. Абай облысының Әділет департаментінде 2023 жылғы 9 қазанда № 130-18 болып тіркелді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"Абай облысында жануарларды асырау қағидаларын бекіту туралы" 2022 жылғы 18 қарашадағы № 10/55-VII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30682 болып тіркелген) келесі өзгерістер мен толықтырулар енгізілсін: </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Абай облысында жануарларды асырау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 мазмұндағы 6) тармақшамен толықтырылсын: </w:t>
      </w:r>
    </w:p>
    <w:bookmarkStart w:name="z9" w:id="3"/>
    <w:p>
      <w:pPr>
        <w:spacing w:after="0"/>
        <w:ind w:left="0"/>
        <w:jc w:val="both"/>
      </w:pPr>
      <w:r>
        <w:rPr>
          <w:rFonts w:ascii="Times New Roman"/>
          <w:b w:val="false"/>
          <w:i w:val="false"/>
          <w:color w:val="000000"/>
          <w:sz w:val="28"/>
        </w:rPr>
        <w:t>
      "6)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"Үй және жабайы"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тармақшасы жаңа редакцияда жазылсын:</w:t>
      </w:r>
    </w:p>
    <w:bookmarkStart w:name="z12" w:id="4"/>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үй және асыл тұқымды жануарларды уақтылы бірдейлендіруді, вакцинациялауды және диагностикалауды қамтамасыз ету;</w:t>
      </w:r>
    </w:p>
    <w:bookmarkEnd w:id="4"/>
    <w:bookmarkStart w:name="z13" w:id="5"/>
    <w:p>
      <w:pPr>
        <w:spacing w:after="0"/>
        <w:ind w:left="0"/>
        <w:jc w:val="both"/>
      </w:pPr>
      <w:r>
        <w:rPr>
          <w:rFonts w:ascii="Times New Roman"/>
          <w:b w:val="false"/>
          <w:i w:val="false"/>
          <w:color w:val="000000"/>
          <w:sz w:val="28"/>
        </w:rPr>
        <w:t>
      жануарларда керексіз тұқымның пайда болуын болдырмау бойынша уақытша оқшаулау және биостерилизациялау жолдары арқылы шаралар қолдану;</w:t>
      </w:r>
    </w:p>
    <w:bookmarkEnd w:id="5"/>
    <w:bookmarkStart w:name="z14" w:id="6"/>
    <w:p>
      <w:pPr>
        <w:spacing w:after="0"/>
        <w:ind w:left="0"/>
        <w:jc w:val="both"/>
      </w:pPr>
      <w:r>
        <w:rPr>
          <w:rFonts w:ascii="Times New Roman"/>
          <w:b w:val="false"/>
          <w:i w:val="false"/>
          <w:color w:val="000000"/>
          <w:sz w:val="28"/>
        </w:rPr>
        <w:t>
      жергілікті атқарушы органдардың ветеринария саласындағы қызметті жүзеге асыратын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 жануарлар қырылған, бірнеше жануар бір мезгілде ауырған немесе олар әдеттен тыс мінез көрсеткен жағдайлар туралы хабарлауға және ауру деп күдік келтірілген кезде, ветеринария саласындағы мамандар, мемлекеттік ветеринариялық-санитариялық инспекторлар келгенге дейін жануарларды оқшаулап ұстау жөнінде шаралар қолдану;";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xml:space="preserve">
      "5. Құрып кету қаупі төнген жабайы фауна мен флора түрлерімен халықаралық сауда туралы конвенцияның күші қолданылатын жануарлардың сирек кездесетін және Құрып кету қаупі төнген түрлері мен жануарлар түрлерін еріксіз және жартылай ерікті жағдайларда ұстау, өсіру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15772 болып тіркелген) сәйкес жүзеге асыралады.".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2) тармақшасы жаңа редакцияда жазылсын: </w:t>
      </w:r>
    </w:p>
    <w:bookmarkStart w:name="z18" w:id="8"/>
    <w:p>
      <w:pPr>
        <w:spacing w:after="0"/>
        <w:ind w:left="0"/>
        <w:jc w:val="both"/>
      </w:pPr>
      <w:r>
        <w:rPr>
          <w:rFonts w:ascii="Times New Roman"/>
          <w:b w:val="false"/>
          <w:i w:val="false"/>
          <w:color w:val="000000"/>
          <w:sz w:val="28"/>
        </w:rPr>
        <w:t>
      "2) жануарларды қоғамдық шомылатын орындарда, тоғандарда, субұрқақтарда, су айдындарында және жалпыға ортақ пайдаланылатын су айдындарында, орталықтандырылмаған сумен жабдықтау көзінен жиырма метрден жақын радиуста жануарларды суаруға.</w:t>
      </w:r>
    </w:p>
    <w:bookmarkEnd w:id="8"/>
    <w:bookmarkStart w:name="z19" w:id="9"/>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