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bce8" w14:textId="4a8b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2021 жылғы 22 қазандағы № 7-14-68 "Ұйғыр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мәслихатының 2023 жылғы 13 желтоқсандағы № 8-13-73 шешімі. Алматы облысы Әділет департаментінде 2023 жылғы 14 желтоқсанда № 6055-05 болып тіркелді</w:t>
      </w:r>
    </w:p>
    <w:p>
      <w:pPr>
        <w:spacing w:after="0"/>
        <w:ind w:left="0"/>
        <w:jc w:val="both"/>
      </w:pPr>
      <w:bookmarkStart w:name="z7" w:id="0"/>
      <w:r>
        <w:rPr>
          <w:rFonts w:ascii="Times New Roman"/>
          <w:b w:val="false"/>
          <w:i w:val="false"/>
          <w:color w:val="000000"/>
          <w:sz w:val="28"/>
        </w:rPr>
        <w:t>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22 қазандағы </w:t>
      </w:r>
      <w:r>
        <w:rPr>
          <w:rFonts w:ascii="Times New Roman"/>
          <w:b w:val="false"/>
          <w:i w:val="false"/>
          <w:color w:val="000000"/>
          <w:sz w:val="28"/>
        </w:rPr>
        <w:t>№ 7-14-68</w:t>
      </w:r>
      <w:r>
        <w:rPr>
          <w:rFonts w:ascii="Times New Roman"/>
          <w:b w:val="false"/>
          <w:i w:val="false"/>
          <w:color w:val="000000"/>
          <w:sz w:val="28"/>
        </w:rPr>
        <w:t xml:space="preserve"> шешіміне (Нормативтік құқықтық актілерді мемлекеттік тіркеу тізілімінде № 25154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"Ұйғыр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жұмыспен қамту, білім беру, денсаулық сақтау, мәдениет, тіл, діни және жастар ісі мәселелер жөніндегі" тұрақты комиссиясына жүктелсін.</w:t>
      </w:r>
    </w:p>
    <w:bookmarkEnd w:id="7"/>
    <w:bookmarkStart w:name="z15" w:id="8"/>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ауданының мәслихатының 2023 жылғы 13 желтоқсандағы № 8-13-73 шешіміне қосымша</w:t>
            </w:r>
          </w:p>
        </w:tc>
      </w:tr>
    </w:tbl>
    <w:p>
      <w:pPr>
        <w:spacing w:after="0"/>
        <w:ind w:left="0"/>
        <w:jc w:val="left"/>
      </w:pP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20" w:id="10"/>
    <w:p>
      <w:pPr>
        <w:spacing w:after="0"/>
        <w:ind w:left="0"/>
        <w:jc w:val="both"/>
      </w:pPr>
      <w:r>
        <w:rPr>
          <w:rFonts w:ascii="Times New Roman"/>
          <w:b w:val="false"/>
          <w:i w:val="false"/>
          <w:color w:val="000000"/>
          <w:sz w:val="28"/>
        </w:rPr>
        <w:t xml:space="preserve">
      1. Осы Ұйғыр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көсету қағидаларына (бұдан әрі – шығындарды өтеу Қағидалары) сәйкес әзірленді.</w:t>
      </w:r>
    </w:p>
    <w:bookmarkEnd w:id="10"/>
    <w:bookmarkStart w:name="z21"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әрі-оқытуға жұмсалған шығындарды өндіріп алу) "Ұйғыр ауданының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11"/>
    <w:bookmarkStart w:name="z22" w:id="12"/>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3" w:id="13"/>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3"/>
    <w:bookmarkStart w:name="z24" w:id="14"/>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Ұйғыр ауданының шегінен тыс жерге тұрақты тұруға кетуі), төлемдер тиісті жағдайлар туындағаннан кейінгі айдан бастап тоқтатылады.</w:t>
      </w:r>
    </w:p>
    <w:bookmarkEnd w:id="14"/>
    <w:bookmarkStart w:name="z25" w:id="15"/>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 – портал) осы Шығындарды өтеу қағидаларының 3-қосымшасына сәйкес "Мүгедектігі бар баларды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2-тізбесінде көрсетілген құжаттарды қоса шығындарды өтеу қағидаларының 1немесе 2-қосымшаларына сәйкес нысан бойынша өтінішпен жүгінеді.</w:t>
      </w:r>
    </w:p>
    <w:bookmarkEnd w:id="15"/>
    <w:bookmarkStart w:name="z26" w:id="16"/>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төлімді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жүзге асырады.</w:t>
      </w:r>
    </w:p>
    <w:bookmarkEnd w:id="16"/>
    <w:bookmarkStart w:name="z27" w:id="17"/>
    <w:p>
      <w:pPr>
        <w:spacing w:after="0"/>
        <w:ind w:left="0"/>
        <w:jc w:val="both"/>
      </w:pPr>
      <w:r>
        <w:rPr>
          <w:rFonts w:ascii="Times New Roman"/>
          <w:b w:val="false"/>
          <w:i w:val="false"/>
          <w:color w:val="000000"/>
          <w:sz w:val="28"/>
        </w:rPr>
        <w:t>
      7. Ұйғыр ауданы бойынша жеке жоспары бойынша мүгедек балалар арасында шыққан мүгедек балаларды үйде оқытуға жұмсалған шығындарды өтеу тоқсан сайын оқу жылының 25-күніне дейін қаржыландыру ретінде 8 (сегіз) айлық есептік көрсеткіш мөлшерінде белгіленсін, жергілікті бюджеттен алынған</w:t>
      </w:r>
    </w:p>
    <w:bookmarkEnd w:id="17"/>
    <w:bookmarkStart w:name="z28" w:id="18"/>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