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f3d4" w14:textId="934f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бойынша 2023 жылға арналған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 және субсидиялар алуға арналған өтінім беру мерзімдерін бекіту туралы</w:t>
      </w:r>
    </w:p>
    <w:p>
      <w:pPr>
        <w:spacing w:after="0"/>
        <w:ind w:left="0"/>
        <w:jc w:val="both"/>
      </w:pPr>
      <w:r>
        <w:rPr>
          <w:rFonts w:ascii="Times New Roman"/>
          <w:b w:val="false"/>
          <w:i w:val="false"/>
          <w:color w:val="000000"/>
          <w:sz w:val="28"/>
        </w:rPr>
        <w:t>Алматы облысы әкімдігінің 2023 жылғы 29 тамыздағы № 300 қаулысы. Алматы облысы Әділет департаментінде 2023 жылғы 31 тамызда № 6026-05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37-бабының </w:t>
      </w:r>
      <w:r>
        <w:rPr>
          <w:rFonts w:ascii="Times New Roman"/>
          <w:b w:val="false"/>
          <w:i w:val="false"/>
          <w:color w:val="000000"/>
          <w:sz w:val="28"/>
        </w:rPr>
        <w:t>1-тармағына</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w:t>
      </w:r>
      <w:r>
        <w:rPr>
          <w:rFonts w:ascii="Times New Roman"/>
          <w:b w:val="false"/>
          <w:i w:val="false"/>
          <w:color w:val="000000"/>
          <w:sz w:val="28"/>
        </w:rPr>
        <w:t>№ 108</w:t>
      </w:r>
      <w:r>
        <w:rPr>
          <w:rFonts w:ascii="Times New Roman"/>
          <w:b w:val="false"/>
          <w:i w:val="false"/>
          <w:color w:val="000000"/>
          <w:sz w:val="28"/>
        </w:rPr>
        <w:t xml:space="preserve"> бұйрығына (Нормативтік құқықтық актілерді мемлекеттік тіркеу тізілімінде № 18404 болып тіркелген)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 бойынша 2023 жылға арналған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 және субсидиялар алуға арналған өтінім беру мерзімдері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Алматы облысы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2023 жылғы 29 тамыздағы № 300 қаулысына қосымша</w:t>
            </w:r>
          </w:p>
        </w:tc>
      </w:tr>
    </w:tbl>
    <w:bookmarkStart w:name="z17" w:id="4"/>
    <w:p>
      <w:pPr>
        <w:spacing w:after="0"/>
        <w:ind w:left="0"/>
        <w:jc w:val="left"/>
      </w:pPr>
      <w:r>
        <w:rPr>
          <w:rFonts w:ascii="Times New Roman"/>
          <w:b/>
          <w:i w:val="false"/>
          <w:color w:val="000000"/>
        </w:rPr>
        <w:t xml:space="preserve"> Алматы облысы бойынша 2023 жылға арналған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 және субсидиялар алуға арналған өтінім беру мерзімдері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арналған субсидия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5"/>
          <w:p>
            <w:pPr>
              <w:spacing w:after="20"/>
              <w:ind w:left="20"/>
              <w:jc w:val="both"/>
            </w:pPr>
            <w:r>
              <w:rPr>
                <w:rFonts w:ascii="Times New Roman"/>
                <w:b w:val="false"/>
                <w:i w:val="false"/>
                <w:color w:val="000000"/>
                <w:sz w:val="20"/>
              </w:rPr>
              <w:t>
Өтінім беру</w:t>
            </w:r>
          </w:p>
          <w:bookmarkEnd w:id="5"/>
          <w:p>
            <w:pPr>
              <w:spacing w:after="20"/>
              <w:ind w:left="20"/>
              <w:jc w:val="both"/>
            </w:pPr>
            <w:r>
              <w:rPr>
                <w:rFonts w:ascii="Times New Roman"/>
                <w:b w:val="false"/>
                <w:i w:val="false"/>
                <w:color w:val="000000"/>
                <w:sz w:val="20"/>
              </w:rPr>
              <w:t>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 етті бағыттағы ірі қара малдың аналық басы (50 бастан)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1) өтінім берген сәтте (18 айдан асқан сиыр мен құнажындардың) аналық басының 50 бастан кем емес болуы;</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2) инфрақұрылымның сәйкестігіне арнайы комиссияның қорытындысын алған сүт-тауар фермалары;</w:t>
            </w:r>
          </w:p>
          <w:p>
            <w:pPr>
              <w:spacing w:after="20"/>
              <w:ind w:left="20"/>
              <w:jc w:val="both"/>
            </w:pPr>
            <w:r>
              <w:rPr>
                <w:rFonts w:ascii="Times New Roman"/>
                <w:b w:val="false"/>
                <w:i w:val="false"/>
                <w:color w:val="000000"/>
                <w:sz w:val="20"/>
              </w:rPr>
              <w:t>
3) өтінімді берген сәтте аналық мал басының селекциялық және асыл тұқымдық жұмыстың ақпараттық қорында және ауылшаруашылығы жануарларын бірдейлендіру жөніндегі дерек қорда тіркелуі және деректердің сәйкестігі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7"/>
          <w:p>
            <w:pPr>
              <w:spacing w:after="20"/>
              <w:ind w:left="20"/>
              <w:jc w:val="both"/>
            </w:pPr>
            <w:r>
              <w:rPr>
                <w:rFonts w:ascii="Times New Roman"/>
                <w:b w:val="false"/>
                <w:i w:val="false"/>
                <w:color w:val="000000"/>
                <w:sz w:val="20"/>
              </w:rPr>
              <w:t>
Ағымдағы жылғы 1 қыркүйектен 20 желтоқсанға</w:t>
            </w:r>
          </w:p>
          <w:bookmarkEnd w:id="7"/>
          <w:p>
            <w:pPr>
              <w:spacing w:after="20"/>
              <w:ind w:left="20"/>
              <w:jc w:val="both"/>
            </w:pPr>
            <w:r>
              <w:rPr>
                <w:rFonts w:ascii="Times New Roman"/>
                <w:b w:val="false"/>
                <w:i w:val="false"/>
                <w:color w:val="000000"/>
                <w:sz w:val="20"/>
              </w:rPr>
              <w:t>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бағыттағы ірі қара малдың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
1) өтінім берген сәтте (18 айдан асқан сиыр мен құнажындардың) аналық басының болуы;</w:t>
            </w:r>
          </w:p>
          <w:bookmarkEnd w:id="8"/>
          <w:p>
            <w:pPr>
              <w:spacing w:after="20"/>
              <w:ind w:left="20"/>
              <w:jc w:val="both"/>
            </w:pPr>
            <w:r>
              <w:rPr>
                <w:rFonts w:ascii="Times New Roman"/>
                <w:b w:val="false"/>
                <w:i w:val="false"/>
                <w:color w:val="000000"/>
                <w:sz w:val="20"/>
              </w:rPr>
              <w:t>
2) өтінімді берген сәтте аналық мал басының селекциялық және асыл тұқымдық жұмыстың ақпараттық қорында және ауылшаруашылығы жануарларын бірдейлендіру жөніндегі дерек қорында тіркелуі және деректердің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1) өтінім берген сәтте (15 айдан асқан аналықтардың) аналық басының болуы;</w:t>
            </w:r>
          </w:p>
          <w:bookmarkEnd w:id="9"/>
          <w:p>
            <w:pPr>
              <w:spacing w:after="20"/>
              <w:ind w:left="20"/>
              <w:jc w:val="both"/>
            </w:pPr>
            <w:r>
              <w:rPr>
                <w:rFonts w:ascii="Times New Roman"/>
                <w:b w:val="false"/>
                <w:i w:val="false"/>
                <w:color w:val="000000"/>
                <w:sz w:val="20"/>
              </w:rPr>
              <w:t>
2) өтінімді берген сәтте аналық мал басының селекциялық және асыл тұқымдық жұмыстың ақпараттық қорында және ауылшаруашылығы жануарларын бірдейлендіру жөніндегі дерек қорда тіркелуі және деректердің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1) өтінім берген сәтте (36 айдан асқан аналықтардың) аналық басының болуы;</w:t>
            </w:r>
          </w:p>
          <w:bookmarkEnd w:id="10"/>
          <w:p>
            <w:pPr>
              <w:spacing w:after="20"/>
              <w:ind w:left="20"/>
              <w:jc w:val="both"/>
            </w:pPr>
            <w:r>
              <w:rPr>
                <w:rFonts w:ascii="Times New Roman"/>
                <w:b w:val="false"/>
                <w:i w:val="false"/>
                <w:color w:val="000000"/>
                <w:sz w:val="20"/>
              </w:rPr>
              <w:t>
2) өтінімді берген сәтте аналық мал басының селекциялық және асыл тұқымдық жұмыстың ақпараттық қорында және ауылшаруашылығы жануарларын бірдейлендіру жөніндегі дерек қорында тіркелуі және деректердің сәйкестігі</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