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2ba5" w14:textId="1c82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26 мамырдағы № 64 шешімі. Ақтөбе облысының Әділет департаментінде 2023 жылғы 1 маусымда № 8358 болып тіркелді. Күші жойылды - Ақтөбе облысы Шалқар аудандық мәслихатының 2023 жылғы 27 қазандағы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27.10.2023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30 қазандағы № 136 "Шалқар ауданында тұрғын үй көмегін көрсету мөлшерін және тәртібін айқындау туралы" (Нормативтік құқықтық актілерді мемлекеттік тіркеу тізілімінде № 5692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 </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p>
      <w:pPr>
        <w:spacing w:after="0"/>
        <w:ind w:left="0"/>
        <w:jc w:val="both"/>
      </w:pPr>
      <w:r>
        <w:rPr>
          <w:rFonts w:ascii="Times New Roman"/>
          <w:b w:val="false"/>
          <w:i w:val="false"/>
          <w:color w:val="000000"/>
          <w:sz w:val="28"/>
        </w:rPr>
        <w:t xml:space="preserve">
      көрсетілген шешіммен айқындалған Шалқар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жалғадаған тұрғынжайды пайдаланғаны үшін шығыстарды төлеуге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Start w:name="z6"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xml:space="preserve">
      "6-1.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 21500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