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e04d" w14:textId="f5ae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2020 жылғы 17 тамыздағы № 425 "Ойыл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2023 жылғы 4 шілдедегі № 49 шешімі. Ақтөбе облысының Әділет департаментінде 2023 жылғы 13 шілдеде № 8382 болып тіркелді. Күші жойылды - Ақтөбе облысы Ойыл аудандық мәслихатының 2024 жылғы 28 наурыздағы № 124 шешімімен</w:t>
      </w:r>
    </w:p>
    <w:p>
      <w:pPr>
        <w:spacing w:after="0"/>
        <w:ind w:left="0"/>
        <w:jc w:val="both"/>
      </w:pPr>
      <w:r>
        <w:rPr>
          <w:rFonts w:ascii="Times New Roman"/>
          <w:b w:val="false"/>
          <w:i w:val="false"/>
          <w:color w:val="ff0000"/>
          <w:sz w:val="28"/>
        </w:rPr>
        <w:t xml:space="preserve">
      Күші жойылды - Ақтөбе облысы Ойыл аудандық мәслихатының 28.03.2024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2020 жылғы 17 тамыздағы № 425 "Ойыл ауданында тұрғын үй көмегін көрсету мөлшерін және тәртібін айқындау туралы" (Нормативтік құқықтық-актілерді мемлекеттік тіркеу тізілімінде № 7343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4 шілдедегі № 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17 тамыздағы № 425 шешіміне 1 - қосымша</w:t>
            </w:r>
          </w:p>
        </w:tc>
      </w:tr>
    </w:tbl>
    <w:p>
      <w:pPr>
        <w:spacing w:after="0"/>
        <w:ind w:left="0"/>
        <w:jc w:val="left"/>
      </w:pPr>
      <w:r>
        <w:rPr>
          <w:rFonts w:ascii="Times New Roman"/>
          <w:b/>
          <w:i w:val="false"/>
          <w:color w:val="000000"/>
        </w:rPr>
        <w:t xml:space="preserve"> Ойыл ауданында тұрғын үй көмегін көрсету мөлшері және тәртібі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5 (бес) пайыз мөлшерінде айқындалады.</w:t>
      </w:r>
    </w:p>
    <w:p>
      <w:pPr>
        <w:spacing w:after="0"/>
        <w:ind w:left="0"/>
        <w:jc w:val="both"/>
      </w:pPr>
      <w:r>
        <w:rPr>
          <w:rFonts w:ascii="Times New Roman"/>
          <w:b w:val="false"/>
          <w:i w:val="false"/>
          <w:color w:val="000000"/>
          <w:sz w:val="28"/>
        </w:rPr>
        <w:t>
      2. Тұрғын үй көмегін тағайындау "Ойыл аудандық жұмыспен қамту және әлеуметтік бағдарламалар бөлімі" мемлекеттік мекемесі (бұдан әрі - уәкілетті орган) арқылы жүзеге асырылады.</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кондиминиум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Ойыл ауданында тұрғын үй көмегін көрсету мөлшері мен тәртібінің 8 тармағында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асырылады.</w:t>
      </w:r>
    </w:p>
    <w:p>
      <w:pPr>
        <w:spacing w:after="0"/>
        <w:ind w:left="0"/>
        <w:jc w:val="both"/>
      </w:pPr>
      <w:r>
        <w:rPr>
          <w:rFonts w:ascii="Times New Roman"/>
          <w:b w:val="false"/>
          <w:i w:val="false"/>
          <w:color w:val="000000"/>
          <w:sz w:val="28"/>
        </w:rPr>
        <w:t xml:space="preserve">
      10-1.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№539 (нормативтік құқықтық актілерді мемлекеттік тіркеу Тізілімінде №21500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 көрсету жөніндегі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11.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тұрмыстық қалдықтарды шығару-ай сайын әр адамға тариф бойынша;</w:t>
      </w:r>
    </w:p>
    <w:p>
      <w:pPr>
        <w:spacing w:after="0"/>
        <w:ind w:left="0"/>
        <w:jc w:val="both"/>
      </w:pPr>
      <w:r>
        <w:rPr>
          <w:rFonts w:ascii="Times New Roman"/>
          <w:b w:val="false"/>
          <w:i w:val="false"/>
          <w:color w:val="000000"/>
          <w:sz w:val="28"/>
        </w:rPr>
        <w:t>
      7) кәріз қызметтері-ай сайын әр адамға тариф бойынша;</w:t>
      </w:r>
    </w:p>
    <w:p>
      <w:pPr>
        <w:spacing w:after="0"/>
        <w:ind w:left="0"/>
        <w:jc w:val="both"/>
      </w:pPr>
      <w:r>
        <w:rPr>
          <w:rFonts w:ascii="Times New Roman"/>
          <w:b w:val="false"/>
          <w:i w:val="false"/>
          <w:color w:val="000000"/>
          <w:sz w:val="28"/>
        </w:rPr>
        <w:t>
      8) сумен жабдықтау қызметтері-ай сайын әр адамға тариф бойынша;</w:t>
      </w:r>
    </w:p>
    <w:p>
      <w:pPr>
        <w:spacing w:after="0"/>
        <w:ind w:left="0"/>
        <w:jc w:val="both"/>
      </w:pPr>
      <w:r>
        <w:rPr>
          <w:rFonts w:ascii="Times New Roman"/>
          <w:b w:val="false"/>
          <w:i w:val="false"/>
          <w:color w:val="000000"/>
          <w:sz w:val="28"/>
        </w:rPr>
        <w:t>
      9) от жағу маусымына қатты отынды (көмірді)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да көп адамға айына – 1 тонна;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