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a44f" w14:textId="3d4a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2017 жылғы 26 қыркүйектегі № 116 "Алға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2023 жылғы 21 маусымдағы № 40 шешімі. Ақтөбе облысының Әділет департаментінде 2023 жылғы 22 маусымда № 8372 болып тіркелді. Күші жойылды - Ақтөбе облысы Алға аудандық мәслихатының 2024 жылғы 28 наурыздағы № 137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28.03.2024 </w:t>
      </w:r>
      <w:r>
        <w:rPr>
          <w:rFonts w:ascii="Times New Roman"/>
          <w:b w:val="false"/>
          <w:i w:val="false"/>
          <w:color w:val="ff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Алға аудандық мәслихаты ШЕШТІ:</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2017 жылғы 26 қыркүйектегі № 116 "Алға ауданында тұрғын үй көмегін көрсету мөлшерін және тәртібін айқындау туралы" (нормативтік құқықтық актілерді мемлекеттік тіркеу Тізілімінде № 5676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Алға ауданында тұрғын үй көмегін көрсету </w:t>
      </w:r>
      <w:r>
        <w:rPr>
          <w:rFonts w:ascii="Times New Roman"/>
          <w:b w:val="false"/>
          <w:i w:val="false"/>
          <w:color w:val="000000"/>
          <w:sz w:val="28"/>
        </w:rPr>
        <w:t>мөлшерінде және тәртібінде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белгілеген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шығыстардың үлесі 5 (бес) пайыз мөлшерінде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xml:space="preserve">
      "4. Тұрғын үй көмегiн алуға үмiткер отбасының (Қазақстан Республикасы азаматының) жиынтық табысын есептеу тәртiбi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(нормативтiк құқықтық актiлердi мемлекеттiк тiркеу Тiзiлiмiнде № 20498 болып тiркелген) </w:t>
      </w:r>
      <w:r>
        <w:rPr>
          <w:rFonts w:ascii="Times New Roman"/>
          <w:b w:val="false"/>
          <w:i w:val="false"/>
          <w:color w:val="000000"/>
          <w:sz w:val="28"/>
        </w:rPr>
        <w:t>бұйрығымен</w:t>
      </w:r>
      <w:r>
        <w:rPr>
          <w:rFonts w:ascii="Times New Roman"/>
          <w:b w:val="false"/>
          <w:i w:val="false"/>
          <w:color w:val="000000"/>
          <w:sz w:val="28"/>
        </w:rPr>
        <w:t xml:space="preserve">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"7.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