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cf78" w14:textId="d50c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қалалары мен елді мекендерінің аумақтарында абаттандырудың қағидаларын бекіту туралы" облыстық мәслихаттың 2015 жылғы 11 желтоқсандағы № 349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2023 жылғы 13 желтоқсандағы № 80 шешімі. Ақтөбе облысының Әділет департаментінде 2023 жылғы 20 желтоқсанда № 8465 болып тіркелді</w:t>
      </w:r>
    </w:p>
    <w:p>
      <w:pPr>
        <w:spacing w:after="0"/>
        <w:ind w:left="0"/>
        <w:jc w:val="both"/>
      </w:pPr>
      <w:bookmarkStart w:name="z2" w:id="0"/>
      <w:r>
        <w:rPr>
          <w:rFonts w:ascii="Times New Roman"/>
          <w:b w:val="false"/>
          <w:i w:val="false"/>
          <w:color w:val="000000"/>
          <w:sz w:val="28"/>
        </w:rPr>
        <w:t>
      Ақтөбе облыстық мәслихаты ШЕШТІ:</w:t>
      </w:r>
    </w:p>
    <w:bookmarkEnd w:id="0"/>
    <w:bookmarkStart w:name="z3" w:id="1"/>
    <w:p>
      <w:pPr>
        <w:spacing w:after="0"/>
        <w:ind w:left="0"/>
        <w:jc w:val="both"/>
      </w:pPr>
      <w:r>
        <w:rPr>
          <w:rFonts w:ascii="Times New Roman"/>
          <w:b w:val="false"/>
          <w:i w:val="false"/>
          <w:color w:val="000000"/>
          <w:sz w:val="28"/>
        </w:rPr>
        <w:t xml:space="preserve">
      1. "Ақтөбе облысының қалалары мен елді мекендерінің аумақтарында абаттандырудың қағидаларын бекіту туралы" облыстық мәслихаттың 2015 жылғы 11 желтоқсандағы № 349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4686 тіркелген)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қалалары мен елді мекендерінің аумақтарын абаттандырудың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14) тармақшасы мынадай редакцияда жазылсын:</w:t>
      </w:r>
    </w:p>
    <w:p>
      <w:pPr>
        <w:spacing w:after="0"/>
        <w:ind w:left="0"/>
        <w:jc w:val="both"/>
      </w:pPr>
      <w:r>
        <w:rPr>
          <w:rFonts w:ascii="Times New Roman"/>
          <w:b w:val="false"/>
          <w:i w:val="false"/>
          <w:color w:val="000000"/>
          <w:sz w:val="28"/>
        </w:rPr>
        <w:t>
      "14) қатты тұрмыстық қалдықтарды, ірі көлемді қалдықтарды жинау және шығару - қатты тұрмыстық қалдықтар жәшіктерін арнайы автокөліктерге тиеу, қоқыс қораптарының, алаңдарын және оларға баратын жолдарды шашылған қоқыстан тазарту және оларды қоқыс жинау орнынан қайта өңдеу және жою орнына тасымалдау;";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20) тармақшасы мынадай редакцияда жазылсын:</w:t>
      </w:r>
    </w:p>
    <w:p>
      <w:pPr>
        <w:spacing w:after="0"/>
        <w:ind w:left="0"/>
        <w:jc w:val="both"/>
      </w:pPr>
      <w:r>
        <w:rPr>
          <w:rFonts w:ascii="Times New Roman"/>
          <w:b w:val="false"/>
          <w:i w:val="false"/>
          <w:color w:val="000000"/>
          <w:sz w:val="28"/>
        </w:rPr>
        <w:t>
      "20) тротуар - жаяу жүргіншілердің жүруіне арналған жолдың элементі;";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22-1) тармақшасы мынадай редакцияда жазылсын:</w:t>
      </w:r>
    </w:p>
    <w:p>
      <w:pPr>
        <w:spacing w:after="0"/>
        <w:ind w:left="0"/>
        <w:jc w:val="both"/>
      </w:pPr>
      <w:r>
        <w:rPr>
          <w:rFonts w:ascii="Times New Roman"/>
          <w:b w:val="false"/>
          <w:i w:val="false"/>
          <w:color w:val="000000"/>
          <w:sz w:val="28"/>
        </w:rPr>
        <w:t>
      "22-1) мамандандырылған ұйымдар - коммуналдық қалдықтарды жинау, сұрыптау, тасымалдау, қайта өңдеу, қалпына келтіру және (немесе) жою жөніндегі қызметті жүзеге асыратын дара кәсіпкерлер немесе заңды тұлғалар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29) тармақшасы мынадай редакцияда жазылсын:</w:t>
      </w:r>
    </w:p>
    <w:p>
      <w:pPr>
        <w:spacing w:after="0"/>
        <w:ind w:left="0"/>
        <w:jc w:val="both"/>
      </w:pPr>
      <w:r>
        <w:rPr>
          <w:rFonts w:ascii="Times New Roman"/>
          <w:b w:val="false"/>
          <w:i w:val="false"/>
          <w:color w:val="000000"/>
          <w:sz w:val="28"/>
        </w:rPr>
        <w:t>
      "29) жергілікті маңызы бар объектілер - әлеуметтік объектілерді құруға бағытталған мемлекеттік маңызы бар объектілер, оның ішінде: білім беру, денсаулық сақтау, мәдениет және спорт нысандары, бос уақытты өткізу және (немесе) сауықтыру мақсатындағы үйлер мен ғимараттар, сондай-ақ тиісті әкімшілік-аумақтық бірлік тұрғындарының көпшілігінің құқықтары мен заңды мүдделерін қамтамасыз етуге байланысты басқа да объектілер.";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Заңды және жеке тұлғалар, оның ішінде жеке үй иелігіндегі аумақтарда, жеке қосалқы шаруашылықтар, жергілікті маңызы бар объектілердің иелері, бау-бақша және гараж кооперативтері, пәтер иелері кооперативтері, кондоминиумдарға қатысушылар, басқарушы компаниялар өздерінің нысандарына тиесілі барлық аумақтарда тазалықты сақтайды және тәртіпті қолдайды, абаттандыру элементтерінің (жолдар, тротуарлар, көгалдар, шағын сәулет нысандары, жарықтандыру, су бұрулар) зақымдануына және бұзылуына жол 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8-тармақтың </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дауыс беруге тікелей қатысқан пәтерлер, тұрғын емес үй-жайлар меншік иелерінің жалпы санының көпшілігі келіскен кезде аулаішілік аумақтарда автокөліктер құралдары үшін қоршау орнатуға, сондай-ақ жолдың жүру бөлігіне жасанды бұдырлық орнатуға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"32-2. Іргелес аумақта құрылыс қалдықтарын және ірі габаритті қоқыстарды (қалдықтарды) контейнерлік алаңдарға жинауға жол берілмейді.</w:t>
      </w:r>
    </w:p>
    <w:p>
      <w:pPr>
        <w:spacing w:after="0"/>
        <w:ind w:left="0"/>
        <w:jc w:val="both"/>
      </w:pPr>
      <w:r>
        <w:rPr>
          <w:rFonts w:ascii="Times New Roman"/>
          <w:b w:val="false"/>
          <w:i w:val="false"/>
          <w:color w:val="000000"/>
          <w:sz w:val="28"/>
        </w:rPr>
        <w:t>
      Ірі көлемді қоқыстарды (қалдықтарды) шығару заңды және жеке тұлғалардың өздерімен немесе арнайы бөлінген орындарға шарт негізінде қоқыс шығарушы кәсіпорындармен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Контейнерлік алаңдарды және контейнерлерді пайдаланатын және оларға қызмет көрсететін мамандандырылған ұйымдар:</w:t>
      </w:r>
    </w:p>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жәндіктер мен кеміргіштерге қарсы дезинсекциялануын, дератизациялануын қамтамасыз ету бойынша шараларды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"51-1. Жарнамаларды, хабарландыруларды және ақпараттық хабарламаларды ғимараттарға, дуалдарға, қоғамдық көлік аялдамаларына, жарықтандыру бағаналарына, ағаштарға жапсыруға және ілуге жол берілмейді.".</w:t>
      </w:r>
    </w:p>
    <w:bookmarkStart w:name="z12"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