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bece" w14:textId="e27b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2014 жылғы 16 қыркүйектегі № 5С-35-2 "Мүгедектігі бар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2023 жылғы 19 мамырдағы № 8С-5-2 шешімі. Ақмола облысының Әділет департаментінде 2023 жылғы 26 мамырда № 8573-03 болып тіркелді</w:t>
      </w:r>
    </w:p>
    <w:p>
      <w:pPr>
        <w:spacing w:after="0"/>
        <w:ind w:left="0"/>
        <w:jc w:val="both"/>
      </w:pPr>
      <w:bookmarkStart w:name="z1" w:id="0"/>
      <w:r>
        <w:rPr>
          <w:rFonts w:ascii="Times New Roman"/>
          <w:b w:val="false"/>
          <w:i w:val="false"/>
          <w:color w:val="000000"/>
          <w:sz w:val="28"/>
        </w:rPr>
        <w:t>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"Мүгедектігі бар балаларды жеке оқыту жоспары бойынша үйде оқытуға жұмсаған шығындарын өндіріп алу тәртібі және мөлшерін айқындау туралы" 2014 жылғы 16 қыркүйектегі № 5С-35-2 (Нормативтік құқықтық актілерді мемлекеттік тіркеу тізілімінде № 4392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3 - 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2 - 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2 - 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Астрахан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