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6514" w14:textId="62b6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көрсетудің мөлшері мен тәртібін айқындау туралы" Астана қаласы мәслихатының 2021 жылғы 24 қарашадағы № 104/15-VIІ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2023 жылғы 26 желтоқсандағы № 134/16-VIII шешімі. Астана қаласының Әділет департаментінде 2023 жылғы 27 желтоқсанда № 1367-01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Астана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тұрғын үй көмегін көрсетудің мөлшері мен тәртібін айқындау туралы" Астана қаласы әкімдігінің 2021 жылғы 24 қарашадағы № 104/15-VIІ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25676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шешіміне </w:t>
      </w:r>
      <w:r>
        <w:rPr>
          <w:rFonts w:ascii="Times New Roman"/>
          <w:b w:val="false"/>
          <w:i w:val="false"/>
          <w:color w:val="000000"/>
          <w:sz w:val="28"/>
        </w:rPr>
        <w:t>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8" w:id="1"/>
    <w:p>
      <w:pPr>
        <w:spacing w:after="0"/>
        <w:ind w:left="0"/>
        <w:jc w:val="both"/>
      </w:pPr>
      <w:r>
        <w:rPr>
          <w:rFonts w:ascii="Times New Roman"/>
          <w:b w:val="false"/>
          <w:i w:val="false"/>
          <w:color w:val="000000"/>
          <w:sz w:val="28"/>
        </w:rPr>
        <w:t>
      "5. Тұрғын үй көмегінің мөлшері мынадай нормалар шегінде есептеледі:</w:t>
      </w:r>
    </w:p>
    <w:bookmarkEnd w:id="1"/>
    <w:bookmarkStart w:name="z9" w:id="2"/>
    <w:p>
      <w:pPr>
        <w:spacing w:after="0"/>
        <w:ind w:left="0"/>
        <w:jc w:val="both"/>
      </w:pPr>
      <w:r>
        <w:rPr>
          <w:rFonts w:ascii="Times New Roman"/>
          <w:b w:val="false"/>
          <w:i w:val="false"/>
          <w:color w:val="000000"/>
          <w:sz w:val="28"/>
        </w:rPr>
        <w:t>
      1) 1 айға электр энергиясын тұтыну нормалары:</w:t>
      </w:r>
    </w:p>
    <w:bookmarkEnd w:id="2"/>
    <w:bookmarkStart w:name="z10" w:id="3"/>
    <w:p>
      <w:pPr>
        <w:spacing w:after="0"/>
        <w:ind w:left="0"/>
        <w:jc w:val="both"/>
      </w:pPr>
      <w:r>
        <w:rPr>
          <w:rFonts w:ascii="Times New Roman"/>
          <w:b w:val="false"/>
          <w:i w:val="false"/>
          <w:color w:val="000000"/>
          <w:sz w:val="28"/>
        </w:rPr>
        <w:t>
      150 киловатт – бір-үш адамнан тұратын отбасы;</w:t>
      </w:r>
    </w:p>
    <w:bookmarkEnd w:id="3"/>
    <w:bookmarkStart w:name="z11" w:id="4"/>
    <w:p>
      <w:pPr>
        <w:spacing w:after="0"/>
        <w:ind w:left="0"/>
        <w:jc w:val="both"/>
      </w:pPr>
      <w:r>
        <w:rPr>
          <w:rFonts w:ascii="Times New Roman"/>
          <w:b w:val="false"/>
          <w:i w:val="false"/>
          <w:color w:val="000000"/>
          <w:sz w:val="28"/>
        </w:rPr>
        <w:t>
      200 киловатт – төрт және одан да көп адамдардан тұратын отбасы;</w:t>
      </w:r>
    </w:p>
    <w:bookmarkEnd w:id="4"/>
    <w:bookmarkStart w:name="z12" w:id="5"/>
    <w:p>
      <w:pPr>
        <w:spacing w:after="0"/>
        <w:ind w:left="0"/>
        <w:jc w:val="both"/>
      </w:pPr>
      <w:r>
        <w:rPr>
          <w:rFonts w:ascii="Times New Roman"/>
          <w:b w:val="false"/>
          <w:i w:val="false"/>
          <w:color w:val="000000"/>
          <w:sz w:val="28"/>
        </w:rPr>
        <w:t>
      2) газ тұтыну нормасы, су бұру, сумен жабдықтау қызметтері, қатты-тұрмыстық қалдықтарды шығару, лифтке қызмет көрсету – тариф бойынша әр адамға ай сайын.";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тіркелген) сәйкес жүзеге асырылады.".</w:t>
      </w:r>
    </w:p>
    <w:bookmarkStart w:name="z15"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