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fcdd" w14:textId="6eef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2024 жылға арналған сыртқы борышының шекті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желтоқсандағы № 188 бұйрығы. Қазақстан Республикасының Әділет министрлігінде 2023 жылғы 29 желтоқсанда № 33859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35-4)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квазимемлекеттік сектордың 2024 жылға арналған сыртқы борышының </w:t>
      </w:r>
      <w:r>
        <w:rPr>
          <w:rFonts w:ascii="Times New Roman"/>
          <w:b w:val="false"/>
          <w:i w:val="false"/>
          <w:color w:val="000000"/>
          <w:sz w:val="28"/>
        </w:rPr>
        <w:t>шекті көлемі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Квазимемлекеттік сектордың 2024 жылға арналған сыртқы борышының шекті көлемі</w:t>
      </w:r>
    </w:p>
    <w:bookmarkEnd w:id="5"/>
    <w:p>
      <w:pPr>
        <w:spacing w:after="0"/>
        <w:ind w:left="0"/>
        <w:jc w:val="both"/>
      </w:pPr>
      <w:r>
        <w:rPr>
          <w:rFonts w:ascii="Times New Roman"/>
          <w:b w:val="false"/>
          <w:i w:val="false"/>
          <w:color w:val="ff0000"/>
          <w:sz w:val="28"/>
        </w:rPr>
        <w:t xml:space="preserve">
      Ескерту. Шекті көлемі жаңа редакцияда - ҚР Ұлттық экономика министрінің м.а. 30.12.2024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w:t>
            </w:r>
          </w:p>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w:t>
            </w:r>
          </w:p>
          <w:p>
            <w:pPr>
              <w:spacing w:after="20"/>
              <w:ind w:left="20"/>
              <w:jc w:val="both"/>
            </w:pPr>
            <w:r>
              <w:rPr>
                <w:rFonts w:ascii="Times New Roman"/>
                <w:b w:val="false"/>
                <w:i w:val="false"/>
                <w:color w:val="000000"/>
                <w:sz w:val="20"/>
              </w:rPr>
              <w:t>
миллион Америка Құрама Штаттарының доллары*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*Ескертпе: 1 Америка Құрама Штаттарының доллары үшін 460 теңге бағамы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