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8dfa" w14:textId="95e8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"Мүгедектігі бар, мекемелерде жазасын өтеп жүрген және күзетпен қамауда отырған сотталғандарға техникалық көмекші (компенсаторлық) құралдар мен арнайы жүріп-тұру құралдарын ұсыну қағидаларын бекіту туралы" Қазақстан Республикасы Ішкі істер министрінің 2015 жылғы 28 желтоқсандағы № 1088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29 желтоқсандағы № 949 бұйрығы. Қазақстан Республикасының Әділет министрлігінде 2023 жылғы 29 желтоқсанда № 33854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"Мүгедектігі бар, мекемелерде жазасын өтеп жүрген және күзетпен қамауда отырған сотталғандарға техникалық көмекші (компенсаторлық) құралдар мен арнайы жүріп-тұру құралдарын ұсыну қағидаларын бекіту туралы" Қазақстан Республикасы Ішкі істер министрінің 2015 жылғы 28 желтоқсандағы № 1088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13238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Мүгедектігі бар, мекемелерде жазасын өтеп жүрген және күзетпен қамауда отырған сотталғандарға техникалық көмекші (компенсаторлық) құралдар мен арнайы жүріп-тұру құралдарын </w:t>
      </w:r>
      <w:r>
        <w:rPr>
          <w:rFonts w:ascii="Times New Roman"/>
          <w:b w:val="false"/>
          <w:i w:val="false"/>
          <w:color w:val="000000"/>
          <w:sz w:val="28"/>
        </w:rPr>
        <w:t>ұсыну қағидаларында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Мүгедектігі бар, мекемелерде жазасын өтеп жүрген және күзетпен қамауда отырған сотталғандарға техникалық көмекші (компенсаторлық) құралдар мен арнайы жүріп-тұру құралдарын ұсыну қағидалары (бұдан әрі – Қағидалар) мүгедектігі бар адамдарды абилитациялау мен оңалтудың жеке бағдарламасына сәйкес техникалық көмекші (компенсаторлық) құрал-жабдықтар мен арнайы жүріп-тұру құралдарын ресімдеу және ұсынуды ұйымдастыру тәртібін белгілейді. 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2. Осы Қағидаларда мынадай негiзгi ұғымдар пайдаланылады: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жүріп-тұру құралдары – мүгедектігі бар адамның жүріп-тұруын қамтамасыз ететін техникалық көмек түрі;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сотталған – тіршілік-тынысының шектелуiне және оны әлеуметтiк қорғау қажеттiгiне әкеп соқтыратын, ауруларға, мертігулерге (жаралануға, жарақаттарға, контузияларға), олардың зардаптарына, бұзылуларына байланысты ағза функциялары тұрақты бұзылып, денсаулығы нашарлаған адам;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мүгедектiк – ағза функциялары тұрақты бұзылып, денсаулықтың бұзылуы салдарынан адам тiршiлiгінің шектелу дәрежесi;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мүгедектігі бар адамды абилитациялаудың және оңалтудың жеке бағдарламасы (бұдан әрі – жеке бағдарлама) – мүгедектігі бар адамды абилитациядан және оңалтудан өткізудің нақты көлемін, түрлері мен мерзімдерін оның жеке қажеттіліктері негізінде белгілейтін құжат;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техникалық көмекші (компенсаторлық) құралдар (бұдан әрі – ТКҚ) – протездік-ортопедиялық құралдар – аяқ-қолдың жоқтығын немесе дененің басқа да мүшелерін алмастыратын, аурудың немесе денсаулыққа зақым келудің салдарынан ағаның бұзылған немесе жоғалтқан функцияларының орнын толтыратын құралдар;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– есту қабілетінің бұзылуын түзеуге және оның орнын толтыруға арналған техникалық құралдар, сондай-ақ дыбысты күшейтетін байланыс және ақпарат беру құралдары;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– мүгедектігі бар адамдардың көру қабілетінің бұзылуы салдарынан жоғалтқан мүмкіндіктерін түзеуге және олардың орнын толтыруға бағытталған техникалық құралдар;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міндетті гигиеналық құралдар – табиғи физиологиялық мұқтаждықтарды және қажеттіліктерді қанағаттандыруға арналған құралдар;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медициналық-әлеуметтік сараптама (бұдан әрі – МӘС) мүгедектікті және (немесе) еңбек ету қабілетінен айырылу дәрежесін белгілей отырып (белгілемей), ағза функцияларының тұрақты бұзылуынан туындаған куәландырылатын адамның тіршілік-тынысының шектелуін бағалау, сондай-ақ оның әлеуметтік қорғау шараларына қажеттіліктерін айқындау.";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Мүгедектікті және еңбек ету қабілетінен айырылу дәрежесін белгілеуді, сондай-ақ куәландырылатын адамның әлеуметтік қорғау шараларына қажеттілігін айқындауды МӘС жолымен жүргізеді.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МӘС-ті Қазақстан Республикасы Еңбек және халықты әлеуметтік қорғау министрлігінің Еңбек және әлеуметтік қорғау комитетінің аумақтық бөліністері (бұдан әрі –аумақтық бөліністері) жүргізеді. 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"Қылмыстық-атқару жүйесі мекемесінде орналасқан медициналық ұйымның (бұдан әрі-медициналық ұйым) дәрігерлік-консультациялық комиссиясының жолдамасы: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ағза функциялары тұрақты бұзылған кезде алғаш куәландыру;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қайталап куәландыру (қайта куәландыру) мақсатында МӘС жүргізу үшін негіздеме болып табылады.";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Медициналық ұйым тіршілік-тынысының шектелуіне әкеп соқтыратын аурулардан, жарақат салдарынан немесе кемістіктен туындаған ағза функцияларының тұрақты бұзылуын растайтын диагностикалық, емдеу және оңалту іс-шаралары кешенін жүргізеді.";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Медициналық ұйым сотталғанның ағза функцияларының тұрақты бұзылуын анықтаған кезде ҚАЖ мекемесі орналасқан жері бойынша Еңбек және әлеуметтік қорғау комитетінің аумақтық бөліністеріне "Медициналық-әлеуметтік сараптама жүргізу қағидаларын бекіту туралы" Қазақстан Республикасы Премьер-Министрінің орынбасары-Еңбек және халықты әлеуметтік қорғау министрінің 2023 жылғы 29 маусымдағы № 260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32922 болып тіркелген) куәландыратын адамға құжаттарын әзірлейді және ұсынады.";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Медициналық ұйым қайта куәландырудың кезекті мерзімін ескере отырып, мүгедектігі бар сотталғанға қайта куәландыруға (қайтадан куәландыруға) мекеме орналасқан жері бойынша аумақтық бөліністеріне құжаттарды жібереді.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сотталғандар ҚАЖ мекемелеріне қайтадан келген кезде қайта куәландырудың кезекті мерзімін ескере отырып қайтадан куәландыруға жатады.";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Сотталғанға МӘС өткізілетін кезде ҚАЖ мекемелерінің әкімшілігі аумақтық бөліністерінің өкілдеріне еріп жүреді және қауіпсіздігін қамтамасыз етеді.";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Мүгедектігі бар сотталғандарды техникалық көмекші (компенсаторлық) құралдар мен арнайы жүріп-тұру құралдарымен қамтамасыз ету Қазақстан Республикасы Премьер-Министрінің орынбасары - Еңбек және халықты әлеуметтік қорғау министрінің: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"Мүгедектігі бар адамдарға берілетін техникалық көмекші (орнын толтырушы) құралдардың, арнаулы жүріп-тұру құралдарының және көрсетілетін қызметтердің сыныптауышын бекіту туралы"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№284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№32984 болып тіркелген) (бұдан әрі- № 284 бұйрық);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"Мүгедектігі бар адамды абилитациялаудың және оңалтудың жеке бағдарламасына сәйкес мүгедектігі бар адамдарды протездік-ортопедиялық көмекпен, техникалық көмекші (компенсаторлық) құралдармен, арнаулы жүріп-тұру құралдарымен, оларды ауыстыру мерзімдерін қоса алғанда, қамтамасыз ету қағидаларын бекіту туралы"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32993 болып тіркелген) (бұдан әрі – № 287 бұйрық) бұйрықтарымен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Мүгедектігі бар сотталғандар "Қылмыстық-атқару жүйесі мекемелерінің iшкi тәртiптеме қағидаларын бекіту туралы" Қазақстан Республикасы Ішкі істер министрінің 2014 жылғы 17 қарашадағы № 819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қылмыстық-атқару жүйесі мекемелерінің iшкi тәртiптеме қағидаларымен қатар (Нормативтік құқықтық актілерді мемлекеттік тіркеу тізілімінде № 9984 болып тіркелген)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Мүгедектігі бар, мекемелерде жазасын өтеп жүрген және күзетпен қамауда отырған сотталғандарға ұсынылған және өзімен бірге алып жүруге рұқсат етілген техникалық көмекші (компенсаторлық) құралдар және арнайы жүріп-тұру құралдарының тізбесіне сәйкес техникалық көмекші (компенсаторлық) және арнайы жүріп-тұру құралдарын өзімен бірге алып жүреді.";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Протездік-ортопедиялық құралдардың барлық түрімен және оларды жөндеу, сурдотехникалық, тифлотехникалық және міндетті гигиеналық құралдармен, сондай-ақ арнайы жүріп-тұру құралдарымен қамтамасыз ету жеке бағдарламаға сәйкес мемлекеттік бюджет қаражатты немесе сотталғанның өз қаражаттары есебінен жазасын өтеу орны бойынша жүргізіледі.";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</w:t>
      </w:r>
      <w:r>
        <w:rPr>
          <w:rFonts w:ascii="Times New Roman"/>
          <w:b w:val="false"/>
          <w:i w:val="false"/>
          <w:color w:val="000000"/>
          <w:sz w:val="28"/>
        </w:rPr>
        <w:t>№ 287 бұйрықтың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жұмыс берушінің кінәсінен, соның ішінде жазасын өтеу кезінде алынған кәсіби аурулары немесе еңбек жарақаттары бар мүгедектігі бар адамдар жұмыс берушінің қаражатынан жеке бағдарламаға сәйкес протездік-ортопедиялық көмекпен, ТКҚ және арнаулы жүріп-тұру құралдармен қамтамасыз етіледі.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берушінің-жеке кәсіпкердің қызметі тоқтатылған немесе заңды тұлға таратылған, сондай-ақ оны банкрот деп тану туралы сот шешімі заңды күшіне енген кезде жұмыс берушінің кінәсінен алынған кәсіби аурулары немесе еңбек жарақттары бар мүгедектігі бар адамдарға протездік-ортопедиялық көмек, ТКҚ және арнаулы жүріп-тұру құралдары мемлекеттік бюджет қаражаты есебінен беріледі.";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ҚАЖ мекемелерінің мемлекеттік бюджет қаражаттары есебінен протездік-ортопедиялық көмекке, сурдотехникалық, тифлотехникалық және, міндетті гигиеналық құралдармен, сондай-ақ арнайы жүріп-тұру құралдарымен қамтамасыз етуге мұқтаж мүгедектігі бар сотталғандардың құжаттары </w:t>
      </w:r>
      <w:r>
        <w:rPr>
          <w:rFonts w:ascii="Times New Roman"/>
          <w:b w:val="false"/>
          <w:i w:val="false"/>
          <w:color w:val="000000"/>
          <w:sz w:val="28"/>
        </w:rPr>
        <w:t>№287 бұйрықпен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тізбе бойынша сотталғанның жазасын өтеу орны бойынша республикалық маңызы бар қалалар, астана, облыстық маңызы бар қалалардың және аудандардың жергілікті атқарушы органдарының халықты әлеуметтік қорғау саласындағы уәкілетті органдарына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</w:t>
      </w:r>
      <w:r>
        <w:rPr>
          <w:rFonts w:ascii="Times New Roman"/>
          <w:b w:val="false"/>
          <w:i w:val="false"/>
          <w:color w:val="000000"/>
          <w:sz w:val="28"/>
        </w:rPr>
        <w:t>№287 бұйрыққа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протездік-ортопедиялық көмек көрсету бойынша қызмет көрсетудің жеткізушісімен амбулаторлық немесе стационарлық протездеу үшін мүгедектігі бар сотталғанды шақыру қажеттілігі немесе оның қатысуынсыз тапсырысты орындау анықталады. 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Сотталғанды шығару қажеттілігі болған жағдайда шақыру алдын ала жолданады, бастапқы стационарлық протездеу 20 жұмыс күнінен аспайтын мерзімде жүзеге асырылады.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стационарлық протездеу 7 жұмыс күнінен аспайтын мерзімде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бар,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жазасын өтеп жүрген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күзетпен қамауда 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сотталғандарға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(компенсаторлық)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 мен арнайы жүріп-тұру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 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сотталғандарды және оларға техникалық көмекші (компенсаторлық) құралдар мен арнайы жүріп-тұру құралдарын беруді есепке алу журналы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жағдайда)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тобының болуы, мүгедектіктің себебі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Мүгедектіктің берілген күні және мерзімі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куәландыру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бағдарламаға сәйкес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мен арнайы жүріп-тұру құралдармен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заңнамада белгіленген тәртіпте: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халықты әлеуметтік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 "___________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 "___________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