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0fca" w14:textId="ab50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 жөніндегі қызметті жүзеге асыру үшін біліктілік талаптарын және оларға сәйкестікті растайтын құжаттар тізбесін бекіту туралы" Қазақстан Республикасы Цифрлық даму, инновациялар және аэроғарыш өнеркәсібі министрінің міндетін атқарушының 2023 жылғы 26 сәуірдегі № 165/НҚ және "Цифрлық майнинг бойынша қызметті лицензиялау қағидаларын бекіту туралы" Қазақстан Республикасы Цифрлық даму, инновациялар және аэроғарыш өнеркәсібі министрінің 2023 жылғы 28 сәуірдегі № 169/НҚ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4 желтоқсандағы № 598/НҚ бұйрығы. Қазақстан Республикасының Әділет министрлігінде 2023 жылғы 6 желтоқсанда № 33728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"Цифрлық майнинг жөніндегі қызметті жүзеге асыру үшін біліктілік талаптарын және оларға сәйкестікті растайтын құжаттар тізбесін бекіту туралы" Қазақстан Республикасы Цифрлық даму, инновациялар және аэроғарыш өнеркәсібі министрінің міндетін атқарушының 2023 жылғы 26 сәуірдегі № 165/НҚ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32416 болып тіркелген):</w:t>
      </w:r>
    </w:p>
    <w:bookmarkEnd w:id="2"/>
    <w:p>
      <w:pPr>
        <w:spacing w:after="0"/>
        <w:ind w:left="0"/>
        <w:jc w:val="both"/>
      </w:pPr>
      <w:r>
        <w:rPr>
          <w:rFonts w:ascii="Times New Roman"/>
          <w:b w:val="false"/>
          <w:i w:val="false"/>
          <w:color w:val="000000"/>
          <w:sz w:val="28"/>
        </w:rPr>
        <w:t xml:space="preserve">
      аталған бұйрықпен бекітілген Цифрлық майнинг жөніндегі қызметті жүзеге асыру үшін біліктілік талаптарын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(бұдан әрі – біліктілік талаптар)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xml:space="preserve">
      2) "Цифрлық майнинг бойынша қызметті лицензиялау қағидаларын бекіту туралы" Қазақстан Республикасы Цифрлық даму, инновациялар және аэроғарыш өнеркәсібі министрінің 2023 жылғы 28 сәуірдегі № 169/НҚ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32431 болып тіркелген):</w:t>
      </w:r>
    </w:p>
    <w:bookmarkEnd w:id="3"/>
    <w:p>
      <w:pPr>
        <w:spacing w:after="0"/>
        <w:ind w:left="0"/>
        <w:jc w:val="both"/>
      </w:pPr>
      <w:r>
        <w:rPr>
          <w:rFonts w:ascii="Times New Roman"/>
          <w:b w:val="false"/>
          <w:i w:val="false"/>
          <w:color w:val="000000"/>
          <w:sz w:val="28"/>
        </w:rPr>
        <w:t xml:space="preserve">
      аталған бұйрықпен бекітілген Цифрлық майнинг бойынша қызметті лицензиялау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xml:space="preserve">
      11-қосымшаның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"5) Қазақстан Республикасының электр энергетикасы туралы заңнамасына сәйкес рұқсат етілген қуаты кемінде бір мегаватт болатын кернеуі 35 киловольт және одан жоғары трансформаторлық қосалқы станциялардан ғана энергия беруші ұйымдардан берілген цифрлық майнерлер үшін электр желілеріне қосуға арналған техникалық шарттардың электрондық көшірмесі.</w:t>
      </w:r>
    </w:p>
    <w:bookmarkEnd w:id="5"/>
    <w:p>
      <w:pPr>
        <w:spacing w:after="0"/>
        <w:ind w:left="0"/>
        <w:jc w:val="both"/>
      </w:pPr>
      <w:r>
        <w:rPr>
          <w:rFonts w:ascii="Times New Roman"/>
          <w:b w:val="false"/>
          <w:i w:val="false"/>
          <w:color w:val="000000"/>
          <w:sz w:val="28"/>
        </w:rPr>
        <w:t>
      2023 жылғы 1 сәуірге дейін энергия беруші (энергия өндіруші) ұйымның электр желілеріне қосуды жүзеге асырған цифрлық майнерлер үшін тиісті қызмет түрімен (дата-орталықтар, өндірістік немесе өнеркәсіптік ғимараттар) электр желілеріне қосуға арналған техникалық шарттардың электрондық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қосымшаның</w:t>
      </w:r>
      <w:r>
        <w:rPr>
          <w:rFonts w:ascii="Times New Roman"/>
          <w:b w:val="false"/>
          <w:i w:val="false"/>
          <w:color w:val="000000"/>
          <w:sz w:val="28"/>
        </w:rPr>
        <w:t xml:space="preserve"> ескертпесі мынадай редакцияда жазылсын:</w:t>
      </w:r>
    </w:p>
    <w:p>
      <w:pPr>
        <w:spacing w:after="0"/>
        <w:ind w:left="0"/>
        <w:jc w:val="both"/>
      </w:pPr>
      <w:r>
        <w:rPr>
          <w:rFonts w:ascii="Times New Roman"/>
          <w:b w:val="false"/>
          <w:i w:val="false"/>
          <w:color w:val="000000"/>
          <w:sz w:val="28"/>
        </w:rPr>
        <w:t>
      "*Генерациялайтын қондырғылары Қазақстан Республикасының бірыңғай электр энергетикалық жүйесіне қосылмаған энергия өндіруші ұйымдардан электр энергиясын сатып алатын көрсетілетін қызметті алушыларға қолданылмайды.".</w:t>
      </w:r>
    </w:p>
    <w:bookmarkStart w:name="z13"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2024 жылғы 1 қаңтардан бастап қолданысқа енгізілетін біліктілік талаптарының 5-тармағын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 өнеркәсібі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 өнеркәсібі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Цифрлық майнинг жөніндегі қызметті жүзеге асыру үшін біліктілік талаптары және оларға сәйкестікті растайтын құжаттар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негіздерде цифрлық майнинг деректерін өңдеу орталығы бар цифрлық майнердің қызметіне – І кіші түрдің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аппараттық-бағдарламалық кешенді тізілімге енгізу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кешеннің тізілімінде қамтылған (меншік құқығында немесе басқа да заңды негіздерінде цифрлық майнингке арналған аппараттық-бағдарламалық кешеннің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 цифрлық майнинг деректерді өңдеу орталығының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орналасқан жерін көрсете отырып, меншік құқығында немесе басқа заңды негізде цифрлық майнинг деректерді өңдеу орталығының болуы туралы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деректер орталығының тұрғын үй аймағынан тыс орналасуы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деректерін өңдеу орталығының тұрғын үй аймағынан тыс орналасуы туралы растайтын құжаттар (еркін нысандағы кепілдендірілген хат)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цифрлық майнинг пулы арқылы жүзеге асыру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аккредиттелген майнингтік пулдар бар кезінде цифрлық майнингтік пул арқылы цифрлық майнинг қызметін жүзеге асыру туралы растайтын құжаттар (меншік құқығында немесе цифрлық майнингке арналған аппараттық-бағдарламалық кешеннің басқа да заңды негіздерінде болған кезде): анықтама, жазбаша жауап немесе цифрлық майнинг пулымен жасалған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жүзеге асыру барысында бір цифрлық майнингтік пулынан екіншісіне ауысқан жағдайда, цифрлық майнер 2 (екі) жұмыс күні ішінде бұл туралы уәкілетті органға ақпараттық жүйе арқылы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"Электр энергетикасы туралы" Заңының 9-4-бабының </w:t>
            </w:r>
            <w:r>
              <w:rPr>
                <w:rFonts w:ascii="Times New Roman"/>
                <w:b w:val="false"/>
                <w:i w:val="false"/>
                <w:color w:val="000000"/>
                <w:sz w:val="20"/>
              </w:rPr>
              <w:t>2-тармағына</w:t>
            </w:r>
            <w:r>
              <w:rPr>
                <w:rFonts w:ascii="Times New Roman"/>
                <w:b w:val="false"/>
                <w:i w:val="false"/>
                <w:color w:val="000000"/>
                <w:sz w:val="20"/>
              </w:rPr>
              <w:t xml:space="preserve"> (бұдан әрі – Заң) сәйкес цифрлық майнерде электр энергиясын коммерциялық есепке алудың автоматтандырылған жүйелерінің, жүктемені ажыратудың арнаулы автоматикасының, жүйелік операторда және энергия беруші ұйымда орнатылған жүйелермен өздерін біріздендіруді олардың желілеріне қосылған кезде қамтамасыз ететін телекоммуникация жүйелерінің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9-4-бабының </w:t>
            </w:r>
            <w:r>
              <w:rPr>
                <w:rFonts w:ascii="Times New Roman"/>
                <w:b w:val="false"/>
                <w:i w:val="false"/>
                <w:color w:val="000000"/>
                <w:sz w:val="20"/>
              </w:rPr>
              <w:t>2-тармағына</w:t>
            </w:r>
            <w:r>
              <w:rPr>
                <w:rFonts w:ascii="Times New Roman"/>
                <w:b w:val="false"/>
                <w:i w:val="false"/>
                <w:color w:val="000000"/>
                <w:sz w:val="20"/>
              </w:rPr>
              <w:t xml:space="preserve"> сәйкес цифрлық майнерде электр энергиясын коммерциялық есепке алудың автоматтандырылған жүйелерінің, жүктемені ажыратудың арнаулы автоматикасының, жүйелік операторда және энергия беруші ұйымда орнатылған жүйелермен өздерін біріздендіруді олардың желілеріне қосылған кезде қамтамасыз ететін телекоммуникация жүйелерінің болуын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қосылуға техникалық шарттардың (бұдан әрі – ТШ) болуы туралы ақпарат*:</w:t>
            </w:r>
          </w:p>
          <w:p>
            <w:pPr>
              <w:spacing w:after="20"/>
              <w:ind w:left="20"/>
              <w:jc w:val="both"/>
            </w:pPr>
            <w:r>
              <w:rPr>
                <w:rFonts w:ascii="Times New Roman"/>
                <w:b w:val="false"/>
                <w:i w:val="false"/>
                <w:color w:val="000000"/>
                <w:sz w:val="20"/>
              </w:rPr>
              <w:t>
Қазақстан Республикасының электр энергетикасы туралы заңнамасына сәйкес рұқсат етілген қуаты кемінде бір мегаватт болатын кернеуі 35 киловольт және одан жоғары трансформаторлық қосалқы станциялардан ғана энергия беруші ұйымдардан ТШ алған цифрлық майнерлер үшін;</w:t>
            </w:r>
          </w:p>
          <w:p>
            <w:pPr>
              <w:spacing w:after="20"/>
              <w:ind w:left="20"/>
              <w:jc w:val="both"/>
            </w:pPr>
            <w:r>
              <w:rPr>
                <w:rFonts w:ascii="Times New Roman"/>
                <w:b w:val="false"/>
                <w:i w:val="false"/>
                <w:color w:val="000000"/>
                <w:sz w:val="20"/>
              </w:rPr>
              <w:t>
2023 жылғы 1 сәуірге дейін энергия беруші (энергия өндіруші) ұйымның электр желілеріне қосуды жүзеге асырған цифрлық майнерлер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рұқсат етілген қуаты кемінде бір мегаватт болатын кернеуі 35 киловольт және одан жоғары трансформаторлық қосалқы станциялардан энергия беруші ұйымдар берген цифрлық майнерлер үшін ТШ.</w:t>
            </w:r>
          </w:p>
          <w:p>
            <w:pPr>
              <w:spacing w:after="20"/>
              <w:ind w:left="20"/>
              <w:jc w:val="both"/>
            </w:pPr>
            <w:r>
              <w:rPr>
                <w:rFonts w:ascii="Times New Roman"/>
                <w:b w:val="false"/>
                <w:i w:val="false"/>
                <w:color w:val="000000"/>
                <w:sz w:val="20"/>
              </w:rPr>
              <w:t>
тиісті қызмет түрі (дата-орталықтар, өндірістік немесе өнеркәсіптік ғимараттар) бар энергия беруші (энергия өндіруші) ұйым берген ТШ.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негіздерде цифрлық майнинг деректерін өңдеу орталығы жоқ және оған меншік құқығында тиесілі цифрлық майнингке арналған, цифрлық майнинг деректерін өңдеу орталығында орналасқан аппараттық-бағдарламалық кешенді пайдалана отырып, цифрлық майнингті жүзеге асыратын цифрлық майнердің қызметіне – ІІ кіші түрдің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үшін аппараттық-бағдарламалық кешеннің тізіліміне енгізу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тізілімге енгізу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оған тиесілі цифрлық майнинг үшін аппараттық-бағдарламалық кешеннің деректерді өңдеу орталығында орналастырылуы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кіші түрдегі лицензияланған майнерімен, оның атауын көрсете отырып, ынтымақтастық ниеті туралы еркін нысандағы кепілдендірілген хат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цифрлық майнинг пулы арқылы жүзеге асыру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аккредиттелген майнингтік пулдар бар кезінде цифрлық майнингтік пул арқылы цифрлық майнинг қызметін жүзеге асыру туралы растайтын құжаттар: анықтама, жазбаша жауап немесе цифрлық майнинг пулымен жасалған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жүзеге асыру барысында бір цифрлық майнингтік пулынан екіншісіне ауысқан жағдайда, цифрлық майнер 2 (екі) жұмыс күні ішінде бұл туралы уәкілетті органға ақпараттық жүйе арқылы хабарлайды.</w:t>
            </w:r>
          </w:p>
        </w:tc>
      </w:tr>
    </w:tbl>
    <w:bookmarkStart w:name="z22" w:id="13"/>
    <w:p>
      <w:pPr>
        <w:spacing w:after="0"/>
        <w:ind w:left="0"/>
        <w:jc w:val="both"/>
      </w:pPr>
      <w:r>
        <w:rPr>
          <w:rFonts w:ascii="Times New Roman"/>
          <w:b w:val="false"/>
          <w:i w:val="false"/>
          <w:color w:val="000000"/>
          <w:sz w:val="28"/>
        </w:rPr>
        <w:t>
      Ескертпе: *Генерациялайтын қондырғылары Қазақстан Республикасының бірыңғай электр энергетикалық жүйесіне қосылмаған энергия өндіруші ұйымдардан электр энергиясын сатып алатын көрсетілетін қызметті алушыларға қолданылмайды.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4"/>
    <w:p>
      <w:pPr>
        <w:spacing w:after="0"/>
        <w:ind w:left="0"/>
        <w:jc w:val="left"/>
      </w:pPr>
      <w:r>
        <w:rPr>
          <w:rFonts w:ascii="Times New Roman"/>
          <w:b/>
          <w:i w:val="false"/>
          <w:color w:val="000000"/>
        </w:rPr>
        <w:t xml:space="preserve"> Өтініш I кіші түрдегі қызметпен айналысуға арналған лицензияны және (немесе) лицензияға қосымшаны алу үшін – меншік құқығындағы цифрлық майнердің цифрлық майнинг жөніндегі қызметті жүзеге асыруы немесе басқа цифрлық майнинг заңды деректер орталығы</w:t>
      </w:r>
    </w:p>
    <w:bookmarkEnd w:id="1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болса) / заңды тұлғаның атауы,</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both"/>
      </w:pPr>
      <w:r>
        <w:rPr>
          <w:rFonts w:ascii="Times New Roman"/>
          <w:b w:val="false"/>
          <w:i w:val="false"/>
          <w:color w:val="000000"/>
          <w:sz w:val="28"/>
        </w:rPr>
        <w:t>
      Цифрлық майнинг бойынша қызметті жүзеге асыруға I кіші түр лицензияны</w:t>
      </w:r>
    </w:p>
    <w:p>
      <w:pPr>
        <w:spacing w:after="0"/>
        <w:ind w:left="0"/>
        <w:jc w:val="both"/>
      </w:pPr>
      <w:r>
        <w:rPr>
          <w:rFonts w:ascii="Times New Roman"/>
          <w:b w:val="false"/>
          <w:i w:val="false"/>
          <w:color w:val="000000"/>
          <w:sz w:val="28"/>
        </w:rPr>
        <w:t>
      және (немесе) лицензияға қосымшаны беруіңізді сұраймын.</w:t>
      </w:r>
    </w:p>
    <w:p>
      <w:pPr>
        <w:spacing w:after="0"/>
        <w:ind w:left="0"/>
        <w:jc w:val="both"/>
      </w:pPr>
      <w:r>
        <w:rPr>
          <w:rFonts w:ascii="Times New Roman"/>
          <w:b w:val="false"/>
          <w:i w:val="false"/>
          <w:color w:val="000000"/>
          <w:sz w:val="28"/>
        </w:rPr>
        <w:t>
      Жеке кәсіпкердің мекен-жайы/заңды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 нөмірі)</w:t>
      </w:r>
    </w:p>
    <w:p>
      <w:pPr>
        <w:spacing w:after="0"/>
        <w:ind w:left="0"/>
        <w:jc w:val="both"/>
      </w:pPr>
      <w:r>
        <w:rPr>
          <w:rFonts w:ascii="Times New Roman"/>
          <w:b w:val="false"/>
          <w:i w:val="false"/>
          <w:color w:val="000000"/>
          <w:sz w:val="28"/>
        </w:rPr>
        <w:t>
      Электрондық пошта __________________ Телефон ______________</w:t>
      </w:r>
    </w:p>
    <w:p>
      <w:pPr>
        <w:spacing w:after="0"/>
        <w:ind w:left="0"/>
        <w:jc w:val="both"/>
      </w:pPr>
      <w:r>
        <w:rPr>
          <w:rFonts w:ascii="Times New Roman"/>
          <w:b w:val="false"/>
          <w:i w:val="false"/>
          <w:color w:val="000000"/>
          <w:sz w:val="28"/>
        </w:rPr>
        <w:t>
      Цифрлық майнинг деректер орталығының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Электр энергиясын алу тәсілі __________________________________________</w:t>
      </w:r>
    </w:p>
    <w:p>
      <w:pPr>
        <w:spacing w:after="0"/>
        <w:ind w:left="0"/>
        <w:jc w:val="both"/>
      </w:pPr>
      <w:r>
        <w:rPr>
          <w:rFonts w:ascii="Times New Roman"/>
          <w:b w:val="false"/>
          <w:i w:val="false"/>
          <w:color w:val="000000"/>
          <w:sz w:val="28"/>
        </w:rPr>
        <w:t>
      (электр энергиясын орталықтандырған сауда-саттықта бірыңғай сатып алушыдан/</w:t>
      </w:r>
    </w:p>
    <w:p>
      <w:pPr>
        <w:spacing w:after="0"/>
        <w:ind w:left="0"/>
        <w:jc w:val="both"/>
      </w:pPr>
      <w:r>
        <w:rPr>
          <w:rFonts w:ascii="Times New Roman"/>
          <w:b w:val="false"/>
          <w:i w:val="false"/>
          <w:color w:val="000000"/>
          <w:sz w:val="28"/>
        </w:rPr>
        <w:t>
      генерациялайтын қондырғылары Қазақстан Республикасының Бірыңғай электр</w:t>
      </w:r>
    </w:p>
    <w:p>
      <w:pPr>
        <w:spacing w:after="0"/>
        <w:ind w:left="0"/>
        <w:jc w:val="both"/>
      </w:pPr>
      <w:r>
        <w:rPr>
          <w:rFonts w:ascii="Times New Roman"/>
          <w:b w:val="false"/>
          <w:i w:val="false"/>
          <w:color w:val="000000"/>
          <w:sz w:val="28"/>
        </w:rPr>
        <w:t>
      энергетикалық жүйесіне қосылмаған энергия өндіруші ұйымдардан).</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көрсетілетін қызметті алушыға соттың лицензияланатын қызмет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көрсетілетін қызметті алушы заңмен қорғалатын құпияны құрайтын қолжетімділігі шектеулі дербес деректерді лицензия беру кезінде ақпараттық жүйелерде қамтылған деректерді пайдалануға келіседі.</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лицензиялау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І кіші түр</w:t>
            </w:r>
          </w:p>
          <w:p>
            <w:pPr>
              <w:spacing w:after="20"/>
              <w:ind w:left="20"/>
              <w:jc w:val="both"/>
            </w:pPr>
            <w:r>
              <w:rPr>
                <w:rFonts w:ascii="Times New Roman"/>
                <w:b w:val="false"/>
                <w:i w:val="false"/>
                <w:color w:val="000000"/>
                <w:sz w:val="20"/>
              </w:rPr>
              <w:t>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нөмірі/жеке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 (бұдан әрі –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лицензиялау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II кіші түр</w:t>
            </w:r>
          </w:p>
          <w:p>
            <w:pPr>
              <w:spacing w:after="20"/>
              <w:ind w:left="20"/>
              <w:jc w:val="both"/>
            </w:pPr>
            <w:r>
              <w:rPr>
                <w:rFonts w:ascii="Times New Roman"/>
                <w:b w:val="false"/>
                <w:i w:val="false"/>
                <w:color w:val="000000"/>
                <w:sz w:val="20"/>
              </w:rPr>
              <w:t>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нөмірі/жеке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 (бұдан әрі –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лицензиялау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І кіші түр</w:t>
            </w:r>
          </w:p>
          <w:p>
            <w:pPr>
              <w:spacing w:after="20"/>
              <w:ind w:left="20"/>
              <w:jc w:val="both"/>
            </w:pPr>
            <w:r>
              <w:rPr>
                <w:rFonts w:ascii="Times New Roman"/>
                <w:b w:val="false"/>
                <w:i w:val="false"/>
                <w:color w:val="000000"/>
                <w:sz w:val="20"/>
              </w:rPr>
              <w:t>
лицензиясына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түр-меншік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орталығының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 көше атауы, үйдің немесе ғимараттың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алу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орталықтандырған сауда-саттықта бірыңғай сатып алушыдан/ генерациялайтын қондырғылары Қазақстан Республикасының Бірыңғай электр энергетикалық жүйесіне қосылмаған энергия өндіруші ұйымдардан)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лицензиялау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ІІ кіші түр</w:t>
            </w:r>
          </w:p>
          <w:p>
            <w:pPr>
              <w:spacing w:after="20"/>
              <w:ind w:left="20"/>
              <w:jc w:val="both"/>
            </w:pPr>
          </w:p>
          <w:p>
            <w:pPr>
              <w:spacing w:after="20"/>
              <w:ind w:left="20"/>
              <w:jc w:val="both"/>
            </w:pPr>
            <w:r>
              <w:rPr>
                <w:rFonts w:ascii="Times New Roman"/>
                <w:b w:val="false"/>
                <w:i w:val="false"/>
                <w:color w:val="000000"/>
                <w:sz w:val="20"/>
              </w:rPr>
              <w:t>
лицензиясына қосымша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орналасқан цифрлық майнингке арналған өзіне меншік құқығында тиесілі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