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20c" w14:textId="0323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қарашадағы № 1198 бұйрығы. Қазақстан Республикасының Әділет министрлігінде 2023 жылғы 20 қарашада № 33656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"44. Көрсетілетін қызметті беруші тексеріліп жатқан салықтық кезеңіне "Пирамида" есебін қалыптастыру мақсатында, ҚҚС бойынша ұсынылған салық есептілігін және (немесе) ақпараттық жүйелердің мәліміттерін ҚҚС асып кетуін қайтару туралы талабын ұсынған тоқсанның үшінші айының жиырмасыншы күнгі өзектілігімен қолданады.</w:t>
      </w:r>
    </w:p>
    <w:bookmarkEnd w:id="4"/>
    <w:p>
      <w:pPr>
        <w:spacing w:after="0"/>
        <w:ind w:left="0"/>
        <w:jc w:val="both"/>
      </w:pPr>
      <w:r>
        <w:rPr>
          <w:rFonts w:ascii="Times New Roman"/>
          <w:b w:val="false"/>
          <w:i w:val="false"/>
          <w:color w:val="000000"/>
          <w:sz w:val="28"/>
        </w:rPr>
        <w:t>
      Аталған мәліметтерді жинақтау (агрегация) ҚҚС асып кетуін қайтару туралы талабын ұсынған тоқсаннан кейінгі айдың оныншы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осы тармақтың еінші бөлігінде көрсетілген мерзім өткеннен кейін:</w:t>
      </w:r>
    </w:p>
    <w:p>
      <w:pPr>
        <w:spacing w:after="0"/>
        <w:ind w:left="0"/>
        <w:jc w:val="both"/>
      </w:pPr>
      <w:r>
        <w:rPr>
          <w:rFonts w:ascii="Times New Roman"/>
          <w:b w:val="false"/>
          <w:i w:val="false"/>
          <w:color w:val="000000"/>
          <w:sz w:val="28"/>
        </w:rPr>
        <w:t xml:space="preserve">
      1) 10 (он) жұмыс күнінен кешіктірмей – осы Қағидалардың </w:t>
      </w:r>
      <w:r>
        <w:rPr>
          <w:rFonts w:ascii="Times New Roman"/>
          <w:b w:val="false"/>
          <w:i w:val="false"/>
          <w:color w:val="000000"/>
          <w:sz w:val="28"/>
        </w:rPr>
        <w:t>54-тармағындағы</w:t>
      </w:r>
      <w:r>
        <w:rPr>
          <w:rFonts w:ascii="Times New Roman"/>
          <w:b w:val="false"/>
          <w:i w:val="false"/>
          <w:color w:val="000000"/>
          <w:sz w:val="28"/>
        </w:rPr>
        <w:t xml:space="preserve"> көрсетілетін қызметті алушылар және олардың тікелей жеткізушілері бойынша;</w:t>
      </w:r>
    </w:p>
    <w:p>
      <w:pPr>
        <w:spacing w:after="0"/>
        <w:ind w:left="0"/>
        <w:jc w:val="both"/>
      </w:pPr>
      <w:r>
        <w:rPr>
          <w:rFonts w:ascii="Times New Roman"/>
          <w:b w:val="false"/>
          <w:i w:val="false"/>
          <w:color w:val="000000"/>
          <w:sz w:val="28"/>
        </w:rPr>
        <w:t>
      2) 30 (отыз) жұмыс күнінен кешіктірмей – қалған қызметті алушылар және олардың жеткізушілері бойынша "Пирамида" есебін қалыптастырады.";</w:t>
      </w:r>
    </w:p>
    <w:bookmarkStart w:name="z8" w:id="5"/>
    <w:p>
      <w:pPr>
        <w:spacing w:after="0"/>
        <w:ind w:left="0"/>
        <w:jc w:val="both"/>
      </w:pPr>
      <w:r>
        <w:rPr>
          <w:rFonts w:ascii="Times New Roman"/>
          <w:b w:val="false"/>
          <w:i w:val="false"/>
          <w:color w:val="000000"/>
          <w:sz w:val="28"/>
        </w:rPr>
        <w:t>
      45-1 тармағымен толықтырылып, мынадай мазмұнда жазылсын:</w:t>
      </w:r>
    </w:p>
    <w:bookmarkEnd w:id="5"/>
    <w:bookmarkStart w:name="z9" w:id="6"/>
    <w:p>
      <w:pPr>
        <w:spacing w:after="0"/>
        <w:ind w:left="0"/>
        <w:jc w:val="both"/>
      </w:pPr>
      <w:r>
        <w:rPr>
          <w:rFonts w:ascii="Times New Roman"/>
          <w:b w:val="false"/>
          <w:i w:val="false"/>
          <w:color w:val="000000"/>
          <w:sz w:val="28"/>
        </w:rPr>
        <w:t>
      "45-1. "Пирамида" есебі көрсетілетін қызметті алушылардың барлық жеткізушілері бойынша:</w:t>
      </w:r>
    </w:p>
    <w:bookmarkEnd w:id="6"/>
    <w:p>
      <w:pPr>
        <w:spacing w:after="0"/>
        <w:ind w:left="0"/>
        <w:jc w:val="both"/>
      </w:pPr>
      <w:r>
        <w:rPr>
          <w:rFonts w:ascii="Times New Roman"/>
          <w:b w:val="false"/>
          <w:i w:val="false"/>
          <w:color w:val="000000"/>
          <w:sz w:val="28"/>
        </w:rPr>
        <w:t>
      1) бұзушылықтар соммасы, көрсетілетін қызмет алушыға тікелей жеткізушілерден, делдалдардан (агенттерден, комиссионерлерден немесе сенім білдірілген адамдардан) алған тауарлары, көрсетілген қызметтері, атқарылған жұмыстары үшін есепке жатқызылған ҚҚС сомасынын асып кеткен жағдайлардан басқа;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тармақтарынды</w:t>
      </w:r>
      <w:r>
        <w:rPr>
          <w:rFonts w:ascii="Times New Roman"/>
          <w:b w:val="false"/>
          <w:i w:val="false"/>
          <w:color w:val="000000"/>
          <w:sz w:val="28"/>
        </w:rPr>
        <w:t xml:space="preserve"> қарастырылған жағдайлардан басқа кезде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көрсететін басқа да мәліметтер салық міндеттемелерін орындамау тәуекелі деп танылады.</w:t>
      </w:r>
    </w:p>
    <w:bookmarkEnd w:id="7"/>
    <w:p>
      <w:pPr>
        <w:spacing w:after="0"/>
        <w:ind w:left="0"/>
        <w:jc w:val="both"/>
      </w:pPr>
      <w:r>
        <w:rPr>
          <w:rFonts w:ascii="Times New Roman"/>
          <w:b w:val="false"/>
          <w:i w:val="false"/>
          <w:color w:val="000000"/>
          <w:sz w:val="28"/>
        </w:rPr>
        <w:t>
      Егер "Пирамида" есебін қалыптастыру кезінде өнім берушінің:</w:t>
      </w:r>
    </w:p>
    <w:p>
      <w:pPr>
        <w:spacing w:after="0"/>
        <w:ind w:left="0"/>
        <w:jc w:val="both"/>
      </w:pPr>
      <w:r>
        <w:rPr>
          <w:rFonts w:ascii="Times New Roman"/>
          <w:b w:val="false"/>
          <w:i w:val="false"/>
          <w:color w:val="000000"/>
          <w:sz w:val="28"/>
        </w:rPr>
        <w:t>
      1) деңгейлес мониторингте тұрған;</w:t>
      </w:r>
    </w:p>
    <w:p>
      <w:pPr>
        <w:spacing w:after="0"/>
        <w:ind w:left="0"/>
        <w:jc w:val="both"/>
      </w:pPr>
      <w:r>
        <w:rPr>
          <w:rFonts w:ascii="Times New Roman"/>
          <w:b w:val="false"/>
          <w:i w:val="false"/>
          <w:color w:val="000000"/>
          <w:sz w:val="28"/>
        </w:rPr>
        <w:t>
      2) өз өндірісінің тауарларын өндіруші, оның ішінде өз өндірісінің тауарларын өндірушілер тізбесіне енгізілген ауыл шаруашылығы тауарларын өндіруші салық төлеуші (ірі қара және ұсақ мал терісін өндірушілерді және түсті және қара металл сынықтарын қайта өңдейтін тұлғаларды қоспағанда).</w:t>
      </w:r>
    </w:p>
    <w:p>
      <w:pPr>
        <w:spacing w:after="0"/>
        <w:ind w:left="0"/>
        <w:jc w:val="both"/>
      </w:pPr>
      <w:r>
        <w:rPr>
          <w:rFonts w:ascii="Times New Roman"/>
          <w:b w:val="false"/>
          <w:i w:val="false"/>
          <w:color w:val="000000"/>
          <w:sz w:val="28"/>
        </w:rPr>
        <w:t>
      Көрсетілетін қызметті алушының барлық тексерілетін кезеңі ішінде өндіруші деп танылған өнім беруші осы Қағидалар шеңберінде өз өндірісінің тауарларын өндіруші болып табылады;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жасалған келісімшарт шеңберінде қызметін жүзеге асыратын және талап қойылған салық кезеңінің алдындағы соңғы 5 (бес) жыл үшін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4) одан әрі олардың сатып алушыларына экспортталған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"Пирамида" есебін қалыптастыру күніне, есепке жатқызылған ҚҚС сомасы республикалық бюджет туралы заңда белгіленген және тиісті қаржы жылының 1 қаңтарында қолданыста болатын айлық есептік көрсеткіштің (бұдан әрі – АЕК) 10 еселенген мөлшерінен аспайтын салық төлеуші болып табылатыны анықталған жағдайда, көрсетілетін қызметті беруші салық міндеттемелерін орындамау тәуекелі бойынша өнім берушілер бойынша "Пирамида" есебін одан әрі қалыптастыруды тоқтатады;</w:t>
      </w:r>
    </w:p>
    <w:p>
      <w:pPr>
        <w:spacing w:after="0"/>
        <w:ind w:left="0"/>
        <w:jc w:val="both"/>
      </w:pPr>
      <w:r>
        <w:rPr>
          <w:rFonts w:ascii="Times New Roman"/>
          <w:b w:val="false"/>
          <w:i w:val="false"/>
          <w:color w:val="000000"/>
          <w:sz w:val="28"/>
        </w:rPr>
        <w:t>
      7) магистралдық темір жол желісінің қызметтерін және темір жолдарды темір жол көлігі құралдарымен қамтамасыз етуді жүзеге асыратын болса;</w:t>
      </w:r>
    </w:p>
    <w:p>
      <w:pPr>
        <w:spacing w:after="0"/>
        <w:ind w:left="0"/>
        <w:jc w:val="both"/>
      </w:pPr>
      <w:r>
        <w:rPr>
          <w:rFonts w:ascii="Times New Roman"/>
          <w:b w:val="false"/>
          <w:i w:val="false"/>
          <w:color w:val="000000"/>
          <w:sz w:val="28"/>
        </w:rPr>
        <w:t>
      8) ҚҚС асып кетуін қайтару туралы талабын және (немесе) салықтық өтініш ұсынған болса осы тармақтың ережелері қолданылмайды.</w:t>
      </w:r>
    </w:p>
    <w:p>
      <w:pPr>
        <w:spacing w:after="0"/>
        <w:ind w:left="0"/>
        <w:jc w:val="both"/>
      </w:pPr>
      <w:r>
        <w:rPr>
          <w:rFonts w:ascii="Times New Roman"/>
          <w:b w:val="false"/>
          <w:i w:val="false"/>
          <w:color w:val="000000"/>
          <w:sz w:val="28"/>
        </w:rPr>
        <w:t>
      Егер көрсетілетін қызметті алушы осы тармақтың екінші бөлігіндегі 1), 2), 3) 4), 5), 7) тармақшаларындағы жеткізуші тараптармен өзара байланысты болса, "Пирамида" есебі осындай жеткізушілердің тікелей жеткізушілері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тармақтың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xml:space="preserve">
      "Аталған тәуекелдерді белгілеу бөлігінде "Пирамида" есебі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4), 5), 6), 7) және 8) тармақшаларында көрсетілген өнім берушілерді қоспағанда, өнім берушінің санатына және (немесе) мәртебесіне қарамастан қалыптастырылады.";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төртінші бөлігі мынадай редакцияда жазылсын:</w:t>
      </w:r>
    </w:p>
    <w:bookmarkStart w:name="z15" w:id="9"/>
    <w:p>
      <w:pPr>
        <w:spacing w:after="0"/>
        <w:ind w:left="0"/>
        <w:jc w:val="both"/>
      </w:pPr>
      <w:r>
        <w:rPr>
          <w:rFonts w:ascii="Times New Roman"/>
          <w:b w:val="false"/>
          <w:i w:val="false"/>
          <w:color w:val="000000"/>
          <w:sz w:val="28"/>
        </w:rPr>
        <w:t xml:space="preserve">
      "Тақырыптық тексеруді тағайындаған МКО "Пирамида" есебін қалыптастыру мерзімі аяқталған күннен бастап 5 (бес) жұмыс күнінен кешіктірмей, оның ішінде автоматтандырылған ақпарат алмасу бойынша жеткізуші орналасқан жері бойынша МКО-ға –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2), 3), 4) және 6) тармақшаларында көрсетілген жеткізушілер бойынша анықталған бұзушылықтарды жою туралы сұрау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Бұзушылықтар тауар, жұмыс, қызмет көрсетуді жеткізудің әр кезеңінде қайталанса, ҚҚС шегерілуі осындай бұзушылықтардың сомасы көлемінде айқындалады.</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bookmarkStart w:name="z18" w:id="11"/>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11"/>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ережелер қолданылмайды;</w:t>
      </w:r>
    </w:p>
    <w:p>
      <w:pPr>
        <w:spacing w:after="0"/>
        <w:ind w:left="0"/>
        <w:jc w:val="both"/>
      </w:pPr>
      <w:r>
        <w:rPr>
          <w:rFonts w:ascii="Times New Roman"/>
          <w:b w:val="false"/>
          <w:i w:val="false"/>
          <w:color w:val="000000"/>
          <w:sz w:val="28"/>
        </w:rPr>
        <w:t>
      Бұзушылықтарды жою фактісі тақырыптық тексеру аяқталғанға дейінгі мерзімде МКО-дан бұзушылықтарды жою туралы шаралар қабылдау туралы сұраулар және (немесе) көрсетілетін қызметті алушының мәліметі бойынша келіп түскен жауаптар бойынша анықталады.</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тексерілетін көрсетілетін қызметті алушыға тауарларды тікелей немесе делдалдар (агенттер, комиссионерлер немесе сенім білдірілген адамдар) арқылы жеткізген, жұмыстарды орындаған немесе қызмет көрсеткен өнім берушілер;</w:t>
      </w:r>
    </w:p>
    <w:p>
      <w:pPr>
        <w:spacing w:after="0"/>
        <w:ind w:left="0"/>
        <w:jc w:val="both"/>
      </w:pPr>
      <w:r>
        <w:rPr>
          <w:rFonts w:ascii="Times New Roman"/>
          <w:b w:val="false"/>
          <w:i w:val="false"/>
          <w:color w:val="000000"/>
          <w:sz w:val="28"/>
        </w:rPr>
        <w:t>
      тауарларды тікелей немесе делдалдар (агенттер, комиссионерлер немесе сенім білдірілген адамдар) арқылы жеткізген, өзара байланысты тараптар және (немесе) тексерілетін көрсетілетін қызметті алушыға қатысты бақылауда тұрған тұлғалар арқылы жұмыстарды орындаған немесе қызметтер көрсеткен өнім берушілер тікелей өнім берушілер деп танылады.</w:t>
      </w:r>
    </w:p>
    <w:p>
      <w:pPr>
        <w:spacing w:after="0"/>
        <w:ind w:left="0"/>
        <w:jc w:val="both"/>
      </w:pPr>
      <w:r>
        <w:rPr>
          <w:rFonts w:ascii="Times New Roman"/>
          <w:b w:val="false"/>
          <w:i w:val="false"/>
          <w:color w:val="000000"/>
          <w:sz w:val="28"/>
        </w:rPr>
        <w:t>
      "Пирамида" есебінің нәтижелері бойынша анықталған тексерілетін көрсетілетін қызметті алушының тікелей өнім берушілерінің бұзушылықтары деп: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тікелей өнім беруші жол берген бұзушылықтар;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тікелей өнім берушімен өзара есеп айырысуы болған өнім берушілер жол берген бұзушылықтар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үшінші бөлігі мынадай редакцияда жазылсын:</w:t>
      </w:r>
    </w:p>
    <w:bookmarkStart w:name="z20" w:id="12"/>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12"/>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Nо = алдыңғы тексерулердің деректерін есепке ала отырып салық кезеңінің басындағы тауар қалдықтары бойынша есепке жатқызылған ҚҚС сомасы;</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і мынадай редакцияда жазылсын:</w:t>
      </w:r>
    </w:p>
    <w:bookmarkStart w:name="z22" w:id="13"/>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13"/>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және 1 аралығында белгіленеді.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4"/>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қайтарылуға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және бұрын өткен тақырыптық тексерулер бойынша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xml:space="preserve">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бюджетке төленуге жатады.";</w:t>
      </w:r>
    </w:p>
    <w:bookmarkStart w:name="z25" w:id="1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p>
    <w:bookmarkEnd w:id="15"/>
    <w:bookmarkStart w:name="z26" w:id="16"/>
    <w:p>
      <w:pPr>
        <w:spacing w:after="0"/>
        <w:ind w:left="0"/>
        <w:jc w:val="both"/>
      </w:pPr>
      <w:r>
        <w:rPr>
          <w:rFonts w:ascii="Times New Roman"/>
          <w:b w:val="false"/>
          <w:i w:val="false"/>
          <w:color w:val="000000"/>
          <w:sz w:val="28"/>
        </w:rPr>
        <w:t xml:space="preserve">
      көрсетілген бұйрыққа тәуекел дәрежесінің </w:t>
      </w:r>
      <w:r>
        <w:rPr>
          <w:rFonts w:ascii="Times New Roman"/>
          <w:b w:val="false"/>
          <w:i w:val="false"/>
          <w:color w:val="000000"/>
          <w:sz w:val="28"/>
        </w:rPr>
        <w:t>өлшемшарттары</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9"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30"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31"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p>
          <w:p>
            <w:pPr>
              <w:spacing w:after="20"/>
              <w:ind w:left="20"/>
              <w:jc w:val="both"/>
            </w:pPr>
            <w:r>
              <w:rPr>
                <w:rFonts w:ascii="Times New Roman"/>
                <w:b/>
                <w:i w:val="false"/>
                <w:color w:val="000000"/>
                <w:sz w:val="20"/>
              </w:rPr>
              <w:t>
Күні</w:t>
            </w:r>
          </w:p>
          <w:p>
            <w:pPr>
              <w:spacing w:after="20"/>
              <w:ind w:left="20"/>
              <w:jc w:val="both"/>
            </w:pPr>
            <w:r>
              <w:rPr>
                <w:rFonts w:ascii="Times New Roman"/>
                <w:b/>
                <w:i w:val="false"/>
                <w:color w:val="000000"/>
                <w:sz w:val="20"/>
              </w:rPr>
              <w:t>
№_______________ Мемлекеттік кірістер департаменті (Басқармасы)</w:t>
            </w:r>
          </w:p>
          <w:p>
            <w:pPr>
              <w:spacing w:after="20"/>
              <w:ind w:left="20"/>
              <w:jc w:val="both"/>
            </w:pPr>
            <w:r>
              <w:rPr>
                <w:rFonts w:ascii="Times New Roman"/>
                <w:b/>
                <w:i w:val="false"/>
                <w:color w:val="000000"/>
                <w:sz w:val="20"/>
              </w:rPr>
              <w:t>
_____________________________бойынша (мемлекеттік кірістер</w:t>
            </w:r>
          </w:p>
          <w:p>
            <w:pPr>
              <w:spacing w:after="20"/>
              <w:ind w:left="20"/>
              <w:jc w:val="both"/>
            </w:pPr>
            <w:r>
              <w:rPr>
                <w:rFonts w:ascii="Times New Roman"/>
                <w:b/>
                <w:i w:val="false"/>
                <w:color w:val="000000"/>
                <w:sz w:val="20"/>
              </w:rPr>
              <w:t>
органының атауы)</w:t>
            </w:r>
          </w:p>
          <w:p>
            <w:pPr>
              <w:spacing w:after="20"/>
              <w:ind w:left="20"/>
              <w:jc w:val="both"/>
            </w:pPr>
            <w:r>
              <w:rPr>
                <w:rFonts w:ascii="Times New Roman"/>
                <w:b/>
                <w:i w:val="false"/>
                <w:color w:val="000000"/>
                <w:sz w:val="20"/>
              </w:rPr>
              <w:t>
___________________________________________________________</w:t>
            </w:r>
          </w:p>
          <w:p>
            <w:pPr>
              <w:spacing w:after="20"/>
              <w:ind w:left="20"/>
              <w:jc w:val="both"/>
            </w:pPr>
            <w:r>
              <w:rPr>
                <w:rFonts w:ascii="Times New Roman"/>
                <w:b/>
                <w:i w:val="false"/>
                <w:color w:val="000000"/>
                <w:sz w:val="20"/>
              </w:rPr>
              <w:t>
(ҚҚС төлеушінің атауы) ЖСН/БСН</w:t>
            </w:r>
          </w:p>
          <w:p>
            <w:pPr>
              <w:spacing w:after="20"/>
              <w:ind w:left="20"/>
              <w:jc w:val="both"/>
            </w:pPr>
            <w:r>
              <w:rPr>
                <w:rFonts w:ascii="Times New Roman"/>
                <w:b/>
                <w:i w:val="false"/>
                <w:color w:val="000000"/>
                <w:sz w:val="20"/>
              </w:rPr>
              <w:t>
__________________________________________________________:</w:t>
            </w:r>
          </w:p>
          <w:p>
            <w:pPr>
              <w:spacing w:after="20"/>
              <w:ind w:left="20"/>
              <w:jc w:val="both"/>
            </w:pPr>
            <w:r>
              <w:rPr>
                <w:rFonts w:ascii="Times New Roman"/>
                <w:b/>
                <w:i w:val="false"/>
                <w:color w:val="000000"/>
                <w:sz w:val="20"/>
              </w:rPr>
              <w:t>
Тәуекелдерді басқару жүйесін қолдана отырып, оңайлатылған тәртіппен</w:t>
            </w:r>
          </w:p>
          <w:p>
            <w:pPr>
              <w:spacing w:after="20"/>
              <w:ind w:left="20"/>
              <w:jc w:val="both"/>
            </w:pPr>
            <w:r>
              <w:rPr>
                <w:rFonts w:ascii="Times New Roman"/>
                <w:b/>
                <w:i w:val="false"/>
                <w:color w:val="000000"/>
                <w:sz w:val="20"/>
              </w:rPr>
              <w:t>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Жолдар бойынша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сомасы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кезеңі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Оңайлатылған тәртіппен қайтару расталған ҚҚС сомасы
</w:t>
                  </w: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IV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және бюджетке төленетін басқа да міндетті төлемдер туралы Қазақстан Республикасы Кодексінің (әрі қарай – Салық кодексі) </w:t>
            </w:r>
            <w:r>
              <w:rPr>
                <w:rFonts w:ascii="Times New Roman"/>
                <w:b/>
                <w:i w:val="false"/>
                <w:color w:val="000000"/>
                <w:sz w:val="20"/>
              </w:rPr>
              <w:t>431-бабында</w:t>
            </w:r>
            <w:r>
              <w:rPr>
                <w:rFonts w:ascii="Times New Roman"/>
                <w:b/>
                <w:i w:val="false"/>
                <w:color w:val="000000"/>
                <w:sz w:val="20"/>
              </w:rPr>
              <w:t xml:space="preserve"> көзделген тәртіппен және мерзімде _____теңге сомасында қайтарылатыны туралы хабарлаймыз.</w:t>
            </w:r>
          </w:p>
          <w:p>
            <w:pPr>
              <w:spacing w:after="20"/>
              <w:ind w:left="20"/>
              <w:jc w:val="both"/>
            </w:pPr>
            <w:r>
              <w:rPr>
                <w:rFonts w:ascii="Times New Roman"/>
                <w:b/>
                <w:i w:val="false"/>
                <w:color w:val="000000"/>
                <w:sz w:val="20"/>
              </w:rPr>
              <w:t xml:space="preserve">
Сіз қабылданған шешім –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ҚҚС-ты қайтарудан бас тарту фактісі болып табылады.</w:t>
            </w:r>
          </w:p>
          <w:p>
            <w:pPr>
              <w:spacing w:after="20"/>
              <w:ind w:left="20"/>
              <w:jc w:val="both"/>
            </w:pPr>
            <w:r>
              <w:rPr>
                <w:rFonts w:ascii="Times New Roman"/>
                <w:b/>
                <w:i w:val="false"/>
                <w:color w:val="000000"/>
                <w:sz w:val="20"/>
              </w:rPr>
              <w:t>
Мемлекеттік кірістер органы басшысының қолы _______________ Мөр орны Мемлекеттік кірістер органы ___________________________ (мемлекеттік кірістер органының атауы) Хабарламаны беру күні ________</w:t>
            </w:r>
          </w:p>
          <w:p>
            <w:pPr>
              <w:spacing w:after="20"/>
              <w:ind w:left="20"/>
              <w:jc w:val="both"/>
            </w:pPr>
          </w:p>
        </w:tc>
      </w:tr>
    </w:tbl>
    <w:bookmarkStart w:name="z34" w:id="22"/>
    <w:p>
      <w:pPr>
        <w:spacing w:after="0"/>
        <w:ind w:left="0"/>
        <w:jc w:val="both"/>
      </w:pPr>
      <w:r>
        <w:rPr>
          <w:rFonts w:ascii="Times New Roman"/>
          <w:b w:val="false"/>
          <w:i w:val="false"/>
          <w:color w:val="000000"/>
          <w:sz w:val="28"/>
        </w:rPr>
        <w:t>
      Ескертпе: аббревиатураларды ашып жазу:</w:t>
      </w:r>
    </w:p>
    <w:bookmarkEnd w:id="22"/>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bookmarkStart w:name="z37" w:id="23"/>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 </w:t>
      </w:r>
    </w:p>
    <w:bookmarkEnd w:id="23"/>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500 мың теңге (бұзушылықтар шегінде) шегеріледі.</w:t>
      </w:r>
    </w:p>
    <w:bookmarkEnd w:id="24"/>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41" w:id="25"/>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bookmarkEnd w:id="25"/>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120 мың теңге (бұзушылықтар шегінде) шегеріледі.</w:t>
      </w:r>
    </w:p>
    <w:bookmarkEnd w:id="26"/>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bookmarkStart w:name="z45" w:id="27"/>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bookmarkEnd w:id="27"/>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360 мың тенге (240 мың тенге + 120 мың тенге) шегеріледі.</w:t>
      </w:r>
    </w:p>
    <w:bookmarkEnd w:id="28"/>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1198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bl>
    <w:bookmarkStart w:name="z49" w:id="29"/>
    <w:p>
      <w:pPr>
        <w:spacing w:after="0"/>
        <w:ind w:left="0"/>
        <w:jc w:val="left"/>
      </w:pPr>
      <w:r>
        <w:rPr>
          <w:rFonts w:ascii="Times New Roman"/>
          <w:b/>
          <w:i w:val="false"/>
          <w:color w:val="000000"/>
        </w:rPr>
        <w:t xml:space="preserve"> Тәуекел дәрежесінің өлшемшарттары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