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cdb2" w14:textId="824c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9 қарашадағы № 571 бұйрығы. Қазақстан Республикасының Әділет министрлігінде 2023 жылғы 10 қарашада № 33624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31540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ұйымдарының жатақханаларындағы орындарды бөлу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ұйымдарының жатақханаларындағы орындарды бөлу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78)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"11. Жеке басын куәландыратын құжаттар туралы мәліметтерді, ата-анасының (ата-аналарының) қайтыс болуы туралы куәлікті (жетім балалар үшін), жасына байланысты зейнетақы/жәрдемақы алушының куәлігі (көп балалы отбасылардан шыққан балалар үшін),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мүгедектік туралы анықтама (Нормативтік құқықтық актілерді мемлекеттік тіркеу тізілімінде № 32922 болып тіркелген),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32885 болып тіркелген) Мемлекеттік атаулы әлеуметтік көмекті тағайындау және төлеу қағидаларына сәйкес өтініш берушінің (отбасының) мемлекеттік атаулы әлеуметтік көмек алушыларға тиесілігін растайтын ақпарат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"12. Конкурстық комиссия жатақханалардағы орындарды бөлуді негіздемелер мен кезектілікті ескере отырып, мынадай тәртіппен жүзеге асырады:</w:t>
      </w:r>
    </w:p>
    <w:bookmarkEnd w:id="4"/>
    <w:bookmarkStart w:name="z9" w:id="5"/>
    <w:p>
      <w:pPr>
        <w:spacing w:after="0"/>
        <w:ind w:left="0"/>
        <w:jc w:val="both"/>
      </w:pPr>
      <w:r>
        <w:rPr>
          <w:rFonts w:ascii="Times New Roman"/>
          <w:b w:val="false"/>
          <w:i w:val="false"/>
          <w:color w:val="000000"/>
          <w:sz w:val="28"/>
        </w:rPr>
        <w:t>
      1)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немесе екінші топтағы мүгедектігі бар адамдар, бала кезінен мүгедектігі бар адамдар, мүгедектігі бар балалар;</w:t>
      </w:r>
    </w:p>
    <w:bookmarkEnd w:id="5"/>
    <w:bookmarkStart w:name="z10" w:id="6"/>
    <w:p>
      <w:pPr>
        <w:spacing w:after="0"/>
        <w:ind w:left="0"/>
        <w:jc w:val="both"/>
      </w:pPr>
      <w:r>
        <w:rPr>
          <w:rFonts w:ascii="Times New Roman"/>
          <w:b w:val="false"/>
          <w:i w:val="false"/>
          <w:color w:val="000000"/>
          <w:sz w:val="28"/>
        </w:rPr>
        <w:t>
      2) үшінші топтағы мүгедектігі бар адамдар, біреу немесе екі ата-анасының мүгедектігі бар адамдар, асыраушысынан айырылу жағдайы бойынша мемлекеттік әлеуметтік жәрдемақы алатын адамдар, мемлекеттік атаулы әлеуметтік көмек алатын адамдар, жеңілдіктер бойынша Ұлы Отан соғысының ардагерлеріне теңестірілген ардагерлердің, ауылдың әлеуметтік-экономикалық дамуын айқындайтын білім беру бағдарламалары бойынша оқуға түскен ауыл жастары арасынан шыққан адамдар, сондай-ақ қандастар;</w:t>
      </w:r>
    </w:p>
    <w:bookmarkEnd w:id="6"/>
    <w:bookmarkStart w:name="z11" w:id="7"/>
    <w:p>
      <w:pPr>
        <w:spacing w:after="0"/>
        <w:ind w:left="0"/>
        <w:jc w:val="both"/>
      </w:pPr>
      <w:r>
        <w:rPr>
          <w:rFonts w:ascii="Times New Roman"/>
          <w:b w:val="false"/>
          <w:i w:val="false"/>
          <w:color w:val="000000"/>
          <w:sz w:val="28"/>
        </w:rPr>
        <w:t>
      3) "Мәңгілік ел жастары – индустрияға!" ("Серпін – 2050") жобасы шеңберіндегі білім алушылар;</w:t>
      </w:r>
    </w:p>
    <w:bookmarkEnd w:id="7"/>
    <w:bookmarkStart w:name="z12" w:id="8"/>
    <w:p>
      <w:pPr>
        <w:spacing w:after="0"/>
        <w:ind w:left="0"/>
        <w:jc w:val="both"/>
      </w:pPr>
      <w:r>
        <w:rPr>
          <w:rFonts w:ascii="Times New Roman"/>
          <w:b w:val="false"/>
          <w:i w:val="false"/>
          <w:color w:val="000000"/>
          <w:sz w:val="28"/>
        </w:rPr>
        <w:t xml:space="preserve">
      4) "Алтын белгі" иегерлері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диплом) талапкерлер; </w:t>
      </w:r>
    </w:p>
    <w:bookmarkEnd w:id="8"/>
    <w:bookmarkStart w:name="z13" w:id="9"/>
    <w:p>
      <w:pPr>
        <w:spacing w:after="0"/>
        <w:ind w:left="0"/>
        <w:jc w:val="both"/>
      </w:pPr>
      <w:r>
        <w:rPr>
          <w:rFonts w:ascii="Times New Roman"/>
          <w:b w:val="false"/>
          <w:i w:val="false"/>
          <w:color w:val="000000"/>
          <w:sz w:val="28"/>
        </w:rPr>
        <w:t>
      5) Ұлттық бірыңғай тестілеу немесе Кешенді тестілеу қортындылары, білім беру ұйым өткізген қабылдау емтихандары немесе тестілеу түрінде пәндер қорытындылары бойынша жоғары балл жинаған, мемлекеттік білім беру тапсырысы бойынша бірінші курсқа оқуға қабылданған білім алушылар.</w:t>
      </w:r>
    </w:p>
    <w:bookmarkEnd w:id="9"/>
    <w:bookmarkStart w:name="z14" w:id="10"/>
    <w:p>
      <w:pPr>
        <w:spacing w:after="0"/>
        <w:ind w:left="0"/>
        <w:jc w:val="both"/>
      </w:pPr>
      <w:r>
        <w:rPr>
          <w:rFonts w:ascii="Times New Roman"/>
          <w:b w:val="false"/>
          <w:i w:val="false"/>
          <w:color w:val="000000"/>
          <w:sz w:val="28"/>
        </w:rPr>
        <w:t xml:space="preserve">
      Ұлттық бірыңғай тестілеу немесе Кешенді тестілеудің, білім беру ұйым өткізген пән бойынша немесе тестілеу түріндегі қабылдау емтихандарының қорытындылары бойынша тең балл жинаған кезде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білім алушының материалдық жағдайы ескеріледі;</w:t>
      </w:r>
    </w:p>
    <w:bookmarkEnd w:id="10"/>
    <w:bookmarkStart w:name="z15" w:id="11"/>
    <w:p>
      <w:pPr>
        <w:spacing w:after="0"/>
        <w:ind w:left="0"/>
        <w:jc w:val="both"/>
      </w:pPr>
      <w:r>
        <w:rPr>
          <w:rFonts w:ascii="Times New Roman"/>
          <w:b w:val="false"/>
          <w:i w:val="false"/>
          <w:color w:val="000000"/>
          <w:sz w:val="28"/>
        </w:rPr>
        <w:t>
      6) оқу, ғылыми және қоғамдық жұмыста жоғары нәтижелері бар жоғарғы курс білім алушылары;</w:t>
      </w:r>
    </w:p>
    <w:bookmarkEnd w:id="11"/>
    <w:bookmarkStart w:name="z16" w:id="12"/>
    <w:p>
      <w:pPr>
        <w:spacing w:after="0"/>
        <w:ind w:left="0"/>
        <w:jc w:val="both"/>
      </w:pPr>
      <w:r>
        <w:rPr>
          <w:rFonts w:ascii="Times New Roman"/>
          <w:b w:val="false"/>
          <w:i w:val="false"/>
          <w:color w:val="000000"/>
          <w:sz w:val="28"/>
        </w:rPr>
        <w:t>
      7) ЖЖОКБҰ-ның өзге де білім алушылары.</w:t>
      </w:r>
    </w:p>
    <w:bookmarkEnd w:id="12"/>
    <w:bookmarkStart w:name="z17" w:id="13"/>
    <w:p>
      <w:pPr>
        <w:spacing w:after="0"/>
        <w:ind w:left="0"/>
        <w:jc w:val="both"/>
      </w:pPr>
      <w:r>
        <w:rPr>
          <w:rFonts w:ascii="Times New Roman"/>
          <w:b w:val="false"/>
          <w:i w:val="false"/>
          <w:color w:val="000000"/>
          <w:sz w:val="28"/>
        </w:rPr>
        <w:t xml:space="preserve">
      Мемлекет осы Қағидалардың 12-тармағының 1) тармақшасында көрсетілген санаттағы азаматтарға жоғары және (немесе) жоғары оқу орнынан кейінгі білім беру ұйымдарында оқу кезеңінде жатақханаларда тұрғаны үшін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жылына 2023 жылғы 1 қаңтардағы жағдай бойынша белгіленген жиырма тоғыз айлық есептік көрсеткіштен аспайтын шығыстарын өтейді.".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Қазақстан Республикасының ғылым және жоғары білім саласындағы уәкілетті органы көрсетілетін қызметті берушілерді, оның ішінде Бірыңғай байланыс орталығын негізгі талаптардың тізбесіне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реттік нөмірі 8-жол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Жоғары және (немесе) жоғары оқу орнынан кейінгі білім беру ұйымы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 не цифрлық құжаттар сервисінен электрондық құжат;</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құжаттың электрондық көшірмесі.</w:t>
            </w:r>
          </w:p>
          <w:p>
            <w:pPr>
              <w:spacing w:after="20"/>
              <w:ind w:left="20"/>
              <w:jc w:val="both"/>
            </w:pPr>
            <w:r>
              <w:rPr>
                <w:rFonts w:ascii="Times New Roman"/>
                <w:b w:val="false"/>
                <w:i w:val="false"/>
                <w:color w:val="000000"/>
                <w:sz w:val="20"/>
              </w:rPr>
              <w:t xml:space="preserve">
Жеке басын куәландыратын құжаттар туралы, жылжымайтын мүліктің болмауы (болуы) туралы, ата-анасының (ата-анасының) қайтыс болуы туралы мәліметтер, (жетім балалар үшін), жасына байланысты зейнетақы/жәрдемақы алушының куәлігі (көп балалы отбасылардан шыққан балалар үшін),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мүгедектік туралы анықтама (Нормативтік құқықтық актілерді мемлекеттік тіркеу тізілімінде № 32922 болып тіркелген),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32885 болып тіркелген) өтініш берушінің (отбасының) мемлекеттік атаулы әлеуметтік көмек алушыларға тиесілігін растайтын ақпарат көрсетілетін қызметті беруші тиісті мемлекеттік ақпараттық жүйелерден "электрондық үкімет" шлюзі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4"/>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жатақханаларындағы орындарды бөлу қағидаларындағы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21" w:id="15"/>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3"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17"/>
    <w:bookmarkStart w:name="z24"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8"/>
    <w:bookmarkStart w:name="z25"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2023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2023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2023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2023 ж. "__"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2023 ж.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9 қарашадағы</w:t>
            </w:r>
            <w:r>
              <w:br/>
            </w:r>
            <w:r>
              <w:rPr>
                <w:rFonts w:ascii="Times New Roman"/>
                <w:b w:val="false"/>
                <w:i w:val="false"/>
                <w:color w:val="000000"/>
                <w:sz w:val="20"/>
              </w:rPr>
              <w:t>№ 571 бұйрығына қосымша/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ЖЖОКБҰ атауы, оның</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(болған кезде)</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білім алушының тегі, аты,</w:t>
            </w:r>
            <w:r>
              <w:br/>
            </w:r>
            <w:r>
              <w:rPr>
                <w:rFonts w:ascii="Times New Roman"/>
                <w:b w:val="false"/>
                <w:i w:val="false"/>
                <w:color w:val="000000"/>
                <w:sz w:val="20"/>
              </w:rPr>
              <w:t>әкесінің аты (болған кезде)</w:t>
            </w:r>
            <w:r>
              <w:br/>
            </w:r>
            <w:r>
              <w:rPr>
                <w:rFonts w:ascii="Times New Roman"/>
                <w:b w:val="false"/>
                <w:i w:val="false"/>
                <w:color w:val="000000"/>
                <w:sz w:val="20"/>
              </w:rPr>
              <w:t>толығымен</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білім алушының курсы, тобы,</w:t>
            </w:r>
            <w:r>
              <w:br/>
            </w:r>
            <w:r>
              <w:rPr>
                <w:rFonts w:ascii="Times New Roman"/>
                <w:b w:val="false"/>
                <w:i w:val="false"/>
                <w:color w:val="000000"/>
                <w:sz w:val="20"/>
              </w:rPr>
              <w:t>мамандығы, факультеті</w:t>
            </w:r>
          </w:p>
        </w:tc>
      </w:tr>
    </w:tbl>
    <w:bookmarkStart w:name="z27" w:id="20"/>
    <w:p>
      <w:pPr>
        <w:spacing w:after="0"/>
        <w:ind w:left="0"/>
        <w:jc w:val="left"/>
      </w:pPr>
      <w:r>
        <w:rPr>
          <w:rFonts w:ascii="Times New Roman"/>
          <w:b/>
          <w:i w:val="false"/>
          <w:color w:val="000000"/>
        </w:rPr>
        <w:t xml:space="preserve"> Өтініш</w:t>
      </w:r>
    </w:p>
    <w:bookmarkEnd w:id="20"/>
    <w:p>
      <w:pPr>
        <w:spacing w:after="0"/>
        <w:ind w:left="0"/>
        <w:jc w:val="both"/>
      </w:pPr>
      <w:r>
        <w:rPr>
          <w:rFonts w:ascii="Times New Roman"/>
          <w:b w:val="false"/>
          <w:i w:val="false"/>
          <w:color w:val="000000"/>
          <w:sz w:val="28"/>
        </w:rPr>
        <w:t>
      Сізден__________________________________________________________________</w:t>
      </w:r>
    </w:p>
    <w:p>
      <w:pPr>
        <w:spacing w:after="0"/>
        <w:ind w:left="0"/>
        <w:jc w:val="both"/>
      </w:pPr>
      <w:r>
        <w:rPr>
          <w:rFonts w:ascii="Times New Roman"/>
          <w:b w:val="false"/>
          <w:i w:val="false"/>
          <w:color w:val="000000"/>
          <w:sz w:val="28"/>
        </w:rPr>
        <w:t>
                                                                 ЖЖОКБҰ атауы</w:t>
      </w:r>
    </w:p>
    <w:p>
      <w:pPr>
        <w:spacing w:after="0"/>
        <w:ind w:left="0"/>
        <w:jc w:val="both"/>
      </w:pPr>
      <w:r>
        <w:rPr>
          <w:rFonts w:ascii="Times New Roman"/>
          <w:b w:val="false"/>
          <w:i w:val="false"/>
          <w:color w:val="000000"/>
          <w:sz w:val="28"/>
        </w:rPr>
        <w:t>
      жатақханасынан бір орын бөлуіңізді сұраймын.</w:t>
      </w:r>
    </w:p>
    <w:p>
      <w:pPr>
        <w:spacing w:after="0"/>
        <w:ind w:left="0"/>
        <w:jc w:val="both"/>
      </w:pPr>
      <w:r>
        <w:rPr>
          <w:rFonts w:ascii="Times New Roman"/>
          <w:b w:val="false"/>
          <w:i w:val="false"/>
          <w:color w:val="000000"/>
          <w:sz w:val="28"/>
        </w:rPr>
        <w:t>
      Келген жерім____________________________________________________________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Қоса берілетін құжаттар тізбесі_________________________________________</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w:t>
      </w:r>
    </w:p>
    <w:p>
      <w:pPr>
        <w:spacing w:after="0"/>
        <w:ind w:left="0"/>
        <w:jc w:val="both"/>
      </w:pPr>
      <w:r>
        <w:rPr>
          <w:rFonts w:ascii="Times New Roman"/>
          <w:b w:val="false"/>
          <w:i w:val="false"/>
          <w:color w:val="000000"/>
          <w:sz w:val="28"/>
        </w:rPr>
        <w:t>
      келісемін. 20___ ж. "___" ____________ _______________________________________</w:t>
      </w:r>
    </w:p>
    <w:p>
      <w:pPr>
        <w:spacing w:after="0"/>
        <w:ind w:left="0"/>
        <w:jc w:val="both"/>
      </w:pPr>
      <w:r>
        <w:rPr>
          <w:rFonts w:ascii="Times New Roman"/>
          <w:b w:val="false"/>
          <w:i w:val="false"/>
          <w:color w:val="000000"/>
          <w:sz w:val="28"/>
        </w:rPr>
        <w:t>
                                                                                      білім алушының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