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7463" w14:textId="fbb7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жануарлар дүниесін қорғауды тікелей жүзеге асыратын мемлекеттік мекемелер мен ұйымдар жұмыскерлерінің айырым белгілері бар нысанды киім (погонсыз) үлгілерін, оны киіп жүру қағидаларын және онымен қамтамасыз ету нормаларын бекіту туралы" Қазақстан Республикасы Ауыл шаруашылығы министрінің 2012 жылғы 25 сәуірдегі № 25-03/206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18 қазандағы № 286 бұйрығы. Қазақстан Республикасының Әділет министрлігінде 2023 жылғы 20 қазанда № 33559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жануарлар дүниесін қорғауды тікелей жүзеге асыратын мемлекеттік мекемелер мен ұйымдар жұмыскерлерінің айырым белгілері бар нысанды киім (погонсыз) үлгілерін, оны киіп жүру қағидаларын және онымен қамтамасыз ету нормаларын бекіту туралы" Қазақстан Республикасы Ауыл шаруашылығы министрінің 2012 жылғы 25 сәуірдегі № 25-03/206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2012 жылғы 28 мамырдағы № 7685 тіркелді)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саласындағы мемлекеттік бақылауды және қадағалауды жүзеге асыратын уәкілетті органның және оның аумақтық бөлімшелерінің лауазымды адамдарының, сондай-ақ жануарлар дүниесін қорғауды тікелей жүзеге асыратын мемлекеттік мекемелер мен ұйымдар қызметкерлерінің айырым белгілері бар нысанды киім (погонсыз) үлгілеріне </w:t>
      </w:r>
      <w:r>
        <w:rPr>
          <w:rFonts w:ascii="Times New Roman"/>
          <w:b w:val="false"/>
          <w:i w:val="false"/>
          <w:color w:val="000000"/>
          <w:sz w:val="28"/>
        </w:rPr>
        <w:t>18-қосымша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Балық шаруашылығы комитеті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18 қазандағы</w:t>
            </w:r>
            <w:r>
              <w:br/>
            </w:r>
            <w:r>
              <w:rPr>
                <w:rFonts w:ascii="Times New Roman"/>
                <w:b w:val="false"/>
                <w:i w:val="false"/>
                <w:color w:val="000000"/>
                <w:sz w:val="20"/>
              </w:rPr>
              <w:t>№ 286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асыратын уәкілетті</w:t>
            </w:r>
            <w:r>
              <w:br/>
            </w:r>
            <w:r>
              <w:rPr>
                <w:rFonts w:ascii="Times New Roman"/>
                <w:b w:val="false"/>
                <w:i w:val="false"/>
                <w:color w:val="000000"/>
                <w:sz w:val="20"/>
              </w:rPr>
              <w:t>органның және оның аумақтық</w:t>
            </w:r>
            <w:r>
              <w:br/>
            </w:r>
            <w:r>
              <w:rPr>
                <w:rFonts w:ascii="Times New Roman"/>
                <w:b w:val="false"/>
                <w:i w:val="false"/>
                <w:color w:val="000000"/>
                <w:sz w:val="20"/>
              </w:rPr>
              <w:t>бөлімшелерінің лауазымды</w:t>
            </w:r>
            <w:r>
              <w:br/>
            </w:r>
            <w:r>
              <w:rPr>
                <w:rFonts w:ascii="Times New Roman"/>
                <w:b w:val="false"/>
                <w:i w:val="false"/>
                <w:color w:val="000000"/>
                <w:sz w:val="20"/>
              </w:rPr>
              <w:t>адамдарының, сондай-ақ</w:t>
            </w:r>
            <w:r>
              <w:br/>
            </w:r>
            <w:r>
              <w:rPr>
                <w:rFonts w:ascii="Times New Roman"/>
                <w:b w:val="false"/>
                <w:i w:val="false"/>
                <w:color w:val="000000"/>
                <w:sz w:val="20"/>
              </w:rPr>
              <w:t>жануарлар дүниесін қорғауды</w:t>
            </w:r>
            <w:r>
              <w:br/>
            </w:r>
            <w:r>
              <w:rPr>
                <w:rFonts w:ascii="Times New Roman"/>
                <w:b w:val="false"/>
                <w:i w:val="false"/>
                <w:color w:val="000000"/>
                <w:sz w:val="20"/>
              </w:rPr>
              <w:t>тікелей жүзеге асыратын</w:t>
            </w:r>
            <w:r>
              <w:br/>
            </w:r>
            <w:r>
              <w:rPr>
                <w:rFonts w:ascii="Times New Roman"/>
                <w:b w:val="false"/>
                <w:i w:val="false"/>
                <w:color w:val="000000"/>
                <w:sz w:val="20"/>
              </w:rPr>
              <w:t>мемлекеттік мекемелер</w:t>
            </w:r>
            <w:r>
              <w:br/>
            </w:r>
            <w:r>
              <w:rPr>
                <w:rFonts w:ascii="Times New Roman"/>
                <w:b w:val="false"/>
                <w:i w:val="false"/>
                <w:color w:val="000000"/>
                <w:sz w:val="20"/>
              </w:rPr>
              <w:t>мен ұйымдар қызметкерлерінің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18-қосымша</w:t>
            </w:r>
          </w:p>
        </w:tc>
      </w:tr>
    </w:tbl>
    <w:bookmarkStart w:name="z12" w:id="6"/>
    <w:p>
      <w:pPr>
        <w:spacing w:after="0"/>
        <w:ind w:left="0"/>
        <w:jc w:val="left"/>
      </w:pPr>
      <w:r>
        <w:rPr>
          <w:rFonts w:ascii="Times New Roman"/>
          <w:b/>
          <w:i w:val="false"/>
          <w:color w:val="000000"/>
        </w:rPr>
        <w:t xml:space="preserve"> Балық шаруашылығы комитеті мен оның облысаралық бассейндік балық шаруашылығы инспекцияларының лауазымды адамдарының төс белгісі</w:t>
      </w:r>
    </w:p>
    <w:bookmarkEnd w:id="6"/>
    <w:p>
      <w:pPr>
        <w:spacing w:after="0"/>
        <w:ind w:left="0"/>
        <w:jc w:val="left"/>
      </w:pPr>
      <w:r>
        <w:br/>
      </w:r>
    </w:p>
    <w:p>
      <w:pPr>
        <w:spacing w:after="0"/>
        <w:ind w:left="0"/>
        <w:jc w:val="both"/>
      </w:pPr>
      <w:r>
        <w:drawing>
          <wp:inline distT="0" distB="0" distL="0" distR="0">
            <wp:extent cx="78105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