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b822" w14:textId="834b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18 қазандағы № 171 бұйрығы. Қазақстан Республикасының Әділет министрлігінде 2023 жылғы 20 қазанда № 33558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"50. Мына:</w:t>
      </w:r>
    </w:p>
    <w:bookmarkEnd w:id="1"/>
    <w:p>
      <w:pPr>
        <w:spacing w:after="0"/>
        <w:ind w:left="0"/>
        <w:jc w:val="both"/>
      </w:pPr>
      <w:r>
        <w:rPr>
          <w:rFonts w:ascii="Times New Roman"/>
          <w:b w:val="false"/>
          <w:i w:val="false"/>
          <w:color w:val="000000"/>
          <w:sz w:val="28"/>
        </w:rPr>
        <w:t>
      1) табиғи монополия субъектісінің тұтынушыларға қойылатын электр энергиясының көтерме сауда нарығына қатысу шарттарына сай келмеуі;</w:t>
      </w:r>
    </w:p>
    <w:p>
      <w:pPr>
        <w:spacing w:after="0"/>
        <w:ind w:left="0"/>
        <w:jc w:val="both"/>
      </w:pPr>
      <w:r>
        <w:rPr>
          <w:rFonts w:ascii="Times New Roman"/>
          <w:b w:val="false"/>
          <w:i w:val="false"/>
          <w:color w:val="000000"/>
          <w:sz w:val="28"/>
        </w:rPr>
        <w:t>
      2) Қазақстан Республикасының газ және газбен жабдықтау туралы заңнамасына сәйкес газ тарату ұйымдарынан газ сатып алу;</w:t>
      </w:r>
    </w:p>
    <w:p>
      <w:pPr>
        <w:spacing w:after="0"/>
        <w:ind w:left="0"/>
        <w:jc w:val="both"/>
      </w:pPr>
      <w:r>
        <w:rPr>
          <w:rFonts w:ascii="Times New Roman"/>
          <w:b w:val="false"/>
          <w:i w:val="false"/>
          <w:color w:val="000000"/>
          <w:sz w:val="28"/>
        </w:rPr>
        <w:t>
      3) Қазақстан Республикасының электр энергетикасы туралы заңнамасына сәйкес электр энергиясын сатып алу жағдайларын қоспағанда, стратегиялық тауарларды сатып алу тікелей стратегиялық тауар өндірушілерден жүзеге асырылады.</w:t>
      </w:r>
    </w:p>
    <w:p>
      <w:pPr>
        <w:spacing w:after="0"/>
        <w:ind w:left="0"/>
        <w:jc w:val="both"/>
      </w:pPr>
      <w:r>
        <w:rPr>
          <w:rFonts w:ascii="Times New Roman"/>
          <w:b w:val="false"/>
          <w:i w:val="false"/>
          <w:color w:val="000000"/>
          <w:sz w:val="28"/>
        </w:rPr>
        <w:t>
      Бұл ретте стратегиялық тауарларды сатып алу рәсімі осы Қағидаларға сәйкес конкурс тәсілімен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"206. Сәулет және қала құрылысы органдарының өтініші бойынша табиғи монополия субъектісінің желілеріне қосылуға техникалық шарттарды беруді табиғи монополия субъектісі:</w:t>
      </w:r>
    </w:p>
    <w:bookmarkEnd w:id="2"/>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жүзеге асырады.</w:t>
      </w:r>
    </w:p>
    <w:p>
      <w:pPr>
        <w:spacing w:after="0"/>
        <w:ind w:left="0"/>
        <w:jc w:val="both"/>
      </w:pPr>
      <w:r>
        <w:rPr>
          <w:rFonts w:ascii="Times New Roman"/>
          <w:b w:val="false"/>
          <w:i w:val="false"/>
          <w:color w:val="000000"/>
          <w:sz w:val="28"/>
        </w:rPr>
        <w:t>
      Табиғи монополия субъектісінің желілеріне қосылуға немесе реттеліп көрсетілетін қызмет көлемін ұлғайтуға арналған техникалық шарттар жобалаудың, құрылыстың нормативтік кезеңіне беріледі және оларды сәулет және қала құрылысы органдары мемлекеттік қала құрылысы кадастрына ұсынады.</w:t>
      </w:r>
    </w:p>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растайтын құжаттар ұсынылған жағдайда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растайтын құжаттар ұсынылмаған жағдайда техникалық шарттар берілген күнінен бастап үш жыл өткеннен кейін жарамсыз деп есептеледі.</w:t>
      </w:r>
    </w:p>
    <w:p>
      <w:pPr>
        <w:spacing w:after="0"/>
        <w:ind w:left="0"/>
        <w:jc w:val="both"/>
      </w:pPr>
      <w:r>
        <w:rPr>
          <w:rFonts w:ascii="Times New Roman"/>
          <w:b w:val="false"/>
          <w:i w:val="false"/>
          <w:color w:val="000000"/>
          <w:sz w:val="28"/>
        </w:rPr>
        <w:t xml:space="preserve">
      Сәулет және қала құрылысы органының өтініші бойынша техникалық шарттарды беру табиғи монополия субъектісінің Заңның 24-бабы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оларды сәулет және қала құрылысы органына жіберуі арқылы осы тармақта белгіленген мерзімдерде жүзеге асырылады.";</w:t>
      </w:r>
    </w:p>
    <w:bookmarkStart w:name="z8" w:id="3"/>
    <w:p>
      <w:pPr>
        <w:spacing w:after="0"/>
        <w:ind w:left="0"/>
        <w:jc w:val="both"/>
      </w:pPr>
      <w:r>
        <w:rPr>
          <w:rFonts w:ascii="Times New Roman"/>
          <w:b w:val="false"/>
          <w:i w:val="false"/>
          <w:color w:val="000000"/>
          <w:sz w:val="28"/>
        </w:rPr>
        <w:t>
      мынадай мазмұндағы 284-1-тармақпен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"284-1. Табиғи монополиялар субъектілері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11111 болып тіркелген) бекітілген Қазақстан Республикасының мемлекеттік қала құрылысы кадастрын жүргізу және одан ақпарат және (немесе) мәліметтер ұсыну қағидасына сәйкес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резерв;</w:t>
      </w:r>
    </w:p>
    <w:p>
      <w:pPr>
        <w:spacing w:after="0"/>
        <w:ind w:left="0"/>
        <w:jc w:val="both"/>
      </w:pPr>
      <w:r>
        <w:rPr>
          <w:rFonts w:ascii="Times New Roman"/>
          <w:b w:val="false"/>
          <w:i w:val="false"/>
          <w:color w:val="000000"/>
          <w:sz w:val="28"/>
        </w:rPr>
        <w:t>
      белгіленген қуат және (немесе) сыйымдылық;</w:t>
      </w:r>
    </w:p>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p>
      <w:pPr>
        <w:spacing w:after="0"/>
        <w:ind w:left="0"/>
        <w:jc w:val="both"/>
      </w:pPr>
      <w:r>
        <w:rPr>
          <w:rFonts w:ascii="Times New Roman"/>
          <w:b w:val="false"/>
          <w:i w:val="false"/>
          <w:color w:val="000000"/>
          <w:sz w:val="28"/>
        </w:rPr>
        <w:t>
      желілердің өткізу қабілеттілігі;</w:t>
      </w:r>
    </w:p>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қолданыстағы қуаттардың және (немесе) сыйымдылықтардың саны туралы ақпаратты; </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Start w:name="z10"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