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d8db9" w14:textId="53d8d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"Коммуналдық көрсетілетін қызметтердің тізбесін және коммуналдық көрсетілетін қызметтерді ұсынудың үлгілік қағидаларын бекіту туралы" Қазақстан Республикасы Индустрия және инфрақұрылымдық даму министрінің міндетін атқарушының 2020 жылғы 29 сәуірдегі № 249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2023 жылғы 2 қазандағы № 17 бұйрығы. Қазақстан Республикасының Әділет министрлігінде 2023 жылғы 5 қазанда № 33508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"Коммуналдық көрсетілетін қызметтердің тізбесін және коммуналдық көрсетілетін қызметтерді ұсынудың үлгілік қағидаларын бекіту туралы" Қазақстан Республикасы Индустрия және инфрақұрылымдық даму министрінің міндетін атқарушының 2020 жылғы 29 сәуірдегі № 249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20542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Коммуналдық көрсетілетін қызметтерді ұсынудың үлгілік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 w:id="1"/>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
    <w:p>
      <w:pPr>
        <w:spacing w:after="0"/>
        <w:ind w:left="0"/>
        <w:jc w:val="both"/>
      </w:pPr>
      <w:r>
        <w:rPr>
          <w:rFonts w:ascii="Times New Roman"/>
          <w:b w:val="false"/>
          <w:i w:val="false"/>
          <w:color w:val="000000"/>
          <w:sz w:val="28"/>
        </w:rPr>
        <w:t>
      1) бірыңғай төлем құжаты – тұтынушының тыныс-тіршілігін қамтамасыз ететін коммуналдық және басқа да қосымша қызметтерді төлеуге арналған төлем құжатының нысаны;</w:t>
      </w:r>
    </w:p>
    <w:p>
      <w:pPr>
        <w:spacing w:after="0"/>
        <w:ind w:left="0"/>
        <w:jc w:val="both"/>
      </w:pPr>
      <w:r>
        <w:rPr>
          <w:rFonts w:ascii="Times New Roman"/>
          <w:b w:val="false"/>
          <w:i w:val="false"/>
          <w:color w:val="000000"/>
          <w:sz w:val="28"/>
        </w:rPr>
        <w:t>
      2)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p>
      <w:pPr>
        <w:spacing w:after="0"/>
        <w:ind w:left="0"/>
        <w:jc w:val="both"/>
      </w:pPr>
      <w:r>
        <w:rPr>
          <w:rFonts w:ascii="Times New Roman"/>
          <w:b w:val="false"/>
          <w:i w:val="false"/>
          <w:color w:val="000000"/>
          <w:sz w:val="28"/>
        </w:rPr>
        <w:t>
      3)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p>
      <w:pPr>
        <w:spacing w:after="0"/>
        <w:ind w:left="0"/>
        <w:jc w:val="both"/>
      </w:pPr>
      <w:r>
        <w:rPr>
          <w:rFonts w:ascii="Times New Roman"/>
          <w:b w:val="false"/>
          <w:i w:val="false"/>
          <w:color w:val="000000"/>
          <w:sz w:val="28"/>
        </w:rPr>
        <w:t>
      4) жеткізуші – меншік нысанына қарамастан, бекітілген шартқа сәйкес тұтынушыларға коммуналдық қызметтер көрсететін заңды немесе жеке тұлға;</w:t>
      </w:r>
    </w:p>
    <w:p>
      <w:pPr>
        <w:spacing w:after="0"/>
        <w:ind w:left="0"/>
        <w:jc w:val="both"/>
      </w:pPr>
      <w:r>
        <w:rPr>
          <w:rFonts w:ascii="Times New Roman"/>
          <w:b w:val="false"/>
          <w:i w:val="false"/>
          <w:color w:val="000000"/>
          <w:sz w:val="28"/>
        </w:rPr>
        <w:t>
      5) жылумен жабдықтау – жылу энергиясын және (немесе) жылу жеткізгішті өндіру, беру, бөлу және тұтынушыларға сату жөніндегі қызмет;</w:t>
      </w:r>
    </w:p>
    <w:p>
      <w:pPr>
        <w:spacing w:after="0"/>
        <w:ind w:left="0"/>
        <w:jc w:val="both"/>
      </w:pPr>
      <w:r>
        <w:rPr>
          <w:rFonts w:ascii="Times New Roman"/>
          <w:b w:val="false"/>
          <w:i w:val="false"/>
          <w:color w:val="000000"/>
          <w:sz w:val="28"/>
        </w:rPr>
        <w:t>
      6)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p>
      <w:pPr>
        <w:spacing w:after="0"/>
        <w:ind w:left="0"/>
        <w:jc w:val="both"/>
      </w:pPr>
      <w:r>
        <w:rPr>
          <w:rFonts w:ascii="Times New Roman"/>
          <w:b w:val="false"/>
          <w:i w:val="false"/>
          <w:color w:val="000000"/>
          <w:sz w:val="28"/>
        </w:rPr>
        <w:t>
      7)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p>
      <w:pPr>
        <w:spacing w:after="0"/>
        <w:ind w:left="0"/>
        <w:jc w:val="both"/>
      </w:pPr>
      <w:r>
        <w:rPr>
          <w:rFonts w:ascii="Times New Roman"/>
          <w:b w:val="false"/>
          <w:i w:val="false"/>
          <w:color w:val="000000"/>
          <w:sz w:val="28"/>
        </w:rPr>
        <w:t>
      8)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p>
      <w:pPr>
        <w:spacing w:after="0"/>
        <w:ind w:left="0"/>
        <w:jc w:val="both"/>
      </w:pPr>
      <w:r>
        <w:rPr>
          <w:rFonts w:ascii="Times New Roman"/>
          <w:b w:val="false"/>
          <w:i w:val="false"/>
          <w:color w:val="000000"/>
          <w:sz w:val="28"/>
        </w:rPr>
        <w:t>
      9)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p>
      <w:pPr>
        <w:spacing w:after="0"/>
        <w:ind w:left="0"/>
        <w:jc w:val="both"/>
      </w:pPr>
      <w:r>
        <w:rPr>
          <w:rFonts w:ascii="Times New Roman"/>
          <w:b w:val="false"/>
          <w:i w:val="false"/>
          <w:color w:val="000000"/>
          <w:sz w:val="28"/>
        </w:rPr>
        <w:t>
      10) лифт – тігінен еңіс бұрышы 15 аспайтын, қатты тік сызықты бағыттағыштарға қарай қозғалатын кабинада адамдарды және (немесе) жүктерді көтеру және түсіруге арналған мерзім сайын іске қосылатын стационарлық жүк көтергіш механизм;</w:t>
      </w:r>
    </w:p>
    <w:p>
      <w:pPr>
        <w:spacing w:after="0"/>
        <w:ind w:left="0"/>
        <w:jc w:val="both"/>
      </w:pPr>
      <w:r>
        <w:rPr>
          <w:rFonts w:ascii="Times New Roman"/>
          <w:b w:val="false"/>
          <w:i w:val="false"/>
          <w:color w:val="000000"/>
          <w:sz w:val="28"/>
        </w:rPr>
        <w:t>
      11) лифтілерге қызмет көрсету – нормативтік-техникалық құжаттамаға (дайындаушы зауыттың ережелері, стандарттары, нұсқаулықтары), ұлттық стандарттарға және Қазақстан Республикасының қолданыстағы заңнама нормаларына сәйкес лифттің жұмыс істеу қабілеттілігі мен қауіпсіздігін қолдау үшін сервистік қызмет көрсету бойынша қызмет;</w:t>
      </w:r>
    </w:p>
    <w:p>
      <w:pPr>
        <w:spacing w:after="0"/>
        <w:ind w:left="0"/>
        <w:jc w:val="both"/>
      </w:pPr>
      <w:r>
        <w:rPr>
          <w:rFonts w:ascii="Times New Roman"/>
          <w:b w:val="false"/>
          <w:i w:val="false"/>
          <w:color w:val="000000"/>
          <w:sz w:val="28"/>
        </w:rPr>
        <w:t>
      12)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p>
      <w:pPr>
        <w:spacing w:after="0"/>
        <w:ind w:left="0"/>
        <w:jc w:val="both"/>
      </w:pPr>
      <w:r>
        <w:rPr>
          <w:rFonts w:ascii="Times New Roman"/>
          <w:b w:val="false"/>
          <w:i w:val="false"/>
          <w:color w:val="000000"/>
          <w:sz w:val="28"/>
        </w:rPr>
        <w:t>
      13) сумен жабдықтау – суды жинауды, сақтауды, дайындауды, беруді және сумен жабдықтау жүйесі арқылы су тұтынушыларға таратуды қамтамасыз ететін іс-шаралар жиынтығы;</w:t>
      </w:r>
    </w:p>
    <w:p>
      <w:pPr>
        <w:spacing w:after="0"/>
        <w:ind w:left="0"/>
        <w:jc w:val="both"/>
      </w:pPr>
      <w:r>
        <w:rPr>
          <w:rFonts w:ascii="Times New Roman"/>
          <w:b w:val="false"/>
          <w:i w:val="false"/>
          <w:color w:val="000000"/>
          <w:sz w:val="28"/>
        </w:rPr>
        <w:t>
      14) су бұру – сарқынды суларды жинауды, тасымалдауды, тазартуды және су бұру жүйелері арқылы су объектілеріне және (немесе) жер бедеріне бұруды қамтамасыз ететін іс-шаралардың жиынтығы;</w:t>
      </w:r>
    </w:p>
    <w:p>
      <w:pPr>
        <w:spacing w:after="0"/>
        <w:ind w:left="0"/>
        <w:jc w:val="both"/>
      </w:pPr>
      <w:r>
        <w:rPr>
          <w:rFonts w:ascii="Times New Roman"/>
          <w:b w:val="false"/>
          <w:i w:val="false"/>
          <w:color w:val="000000"/>
          <w:sz w:val="28"/>
        </w:rPr>
        <w:t>
      15) тапсырыс беруші – қызметін Қазақстан Республикасының сәулет, қала құрылысы және құрылыс қызметі туралы заңнамасына сәйкес жүзеге асыратын жеке немесе заңды тұлға. Жобаның (бағдарламаның) тапсырыс беруші-инвесторы, тапсырыс беруші (меншік иесі), құрылыс салушы не олардың уәкілетті адамдары қызмет мақсаттарына қарай тапсырыс беруші бола алады;</w:t>
      </w:r>
    </w:p>
    <w:p>
      <w:pPr>
        <w:spacing w:after="0"/>
        <w:ind w:left="0"/>
        <w:jc w:val="both"/>
      </w:pPr>
      <w:r>
        <w:rPr>
          <w:rFonts w:ascii="Times New Roman"/>
          <w:b w:val="false"/>
          <w:i w:val="false"/>
          <w:color w:val="000000"/>
          <w:sz w:val="28"/>
        </w:rPr>
        <w:t>
      16)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p>
      <w:pPr>
        <w:spacing w:after="0"/>
        <w:ind w:left="0"/>
        <w:jc w:val="both"/>
      </w:pPr>
      <w:r>
        <w:rPr>
          <w:rFonts w:ascii="Times New Roman"/>
          <w:b w:val="false"/>
          <w:i w:val="false"/>
          <w:color w:val="000000"/>
          <w:sz w:val="28"/>
        </w:rPr>
        <w:t>
      17) тұрмыстық қатты қалдықтар – қатты нысандағы коммуналдық қалдықтар;</w:t>
      </w:r>
    </w:p>
    <w:p>
      <w:pPr>
        <w:spacing w:after="0"/>
        <w:ind w:left="0"/>
        <w:jc w:val="both"/>
      </w:pPr>
      <w:r>
        <w:rPr>
          <w:rFonts w:ascii="Times New Roman"/>
          <w:b w:val="false"/>
          <w:i w:val="false"/>
          <w:color w:val="000000"/>
          <w:sz w:val="28"/>
        </w:rPr>
        <w:t>
      18)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p>
      <w:pPr>
        <w:spacing w:after="0"/>
        <w:ind w:left="0"/>
        <w:jc w:val="both"/>
      </w:pPr>
      <w:r>
        <w:rPr>
          <w:rFonts w:ascii="Times New Roman"/>
          <w:b w:val="false"/>
          <w:i w:val="false"/>
          <w:color w:val="000000"/>
          <w:sz w:val="28"/>
        </w:rPr>
        <w:t>
      19)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p>
      <w:pPr>
        <w:spacing w:after="0"/>
        <w:ind w:left="0"/>
        <w:jc w:val="both"/>
      </w:pPr>
      <w:r>
        <w:rPr>
          <w:rFonts w:ascii="Times New Roman"/>
          <w:b w:val="false"/>
          <w:i w:val="false"/>
          <w:color w:val="000000"/>
          <w:sz w:val="28"/>
        </w:rPr>
        <w:t>
      20) тұтынушы – коммуналдық көрсетілетін қызметтерді пайдаланатын немесе пайдалану ниеті бар жеке немесе заңды тұлға;</w:t>
      </w:r>
    </w:p>
    <w:p>
      <w:pPr>
        <w:spacing w:after="0"/>
        <w:ind w:left="0"/>
        <w:jc w:val="both"/>
      </w:pPr>
      <w:r>
        <w:rPr>
          <w:rFonts w:ascii="Times New Roman"/>
          <w:b w:val="false"/>
          <w:i w:val="false"/>
          <w:color w:val="000000"/>
          <w:sz w:val="28"/>
        </w:rPr>
        <w:t>
      21)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22) үйге ортақ инженерлік жүйелер – көппәтерлі тұрғын үйде пәтердің, тұрғын емес үй-жайдың, орынтұрақ орнының, қойманың шегінен тыс жердегі немесе ішіндегі және екі және одан көп пәтерге, тұрғын емес үй-жайға, орынтұрақ орнына, қоймаға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 лифтілері (көтергіштер), қоқыс әкету, ауабаптау, желдету, жылуды реттеу және вакуумдау жүйелері, тогы әлсіз инженерлік жүйелер;</w:t>
      </w:r>
    </w:p>
    <w:p>
      <w:pPr>
        <w:spacing w:after="0"/>
        <w:ind w:left="0"/>
        <w:jc w:val="both"/>
      </w:pPr>
      <w:r>
        <w:rPr>
          <w:rFonts w:ascii="Times New Roman"/>
          <w:b w:val="false"/>
          <w:i w:val="false"/>
          <w:color w:val="000000"/>
          <w:sz w:val="28"/>
        </w:rPr>
        <w:t>
      23) электрмен жабдықтау – электр энергиясын өндіру, беру және тұтынушыларға сату жөніндегі қызмет.";</w:t>
      </w:r>
    </w:p>
    <w:bookmarkStart w:name="z6" w:id="2"/>
    <w:p>
      <w:pPr>
        <w:spacing w:after="0"/>
        <w:ind w:left="0"/>
        <w:jc w:val="both"/>
      </w:pPr>
      <w:r>
        <w:rPr>
          <w:rFonts w:ascii="Times New Roman"/>
          <w:b w:val="false"/>
          <w:i w:val="false"/>
          <w:color w:val="000000"/>
          <w:sz w:val="28"/>
        </w:rPr>
        <w:t>
      мынадай мазмұндағы 3-1-тармақпен толықтырылсын:</w:t>
      </w:r>
    </w:p>
    <w:bookmarkEnd w:id="2"/>
    <w:bookmarkStart w:name="z7" w:id="3"/>
    <w:p>
      <w:pPr>
        <w:spacing w:after="0"/>
        <w:ind w:left="0"/>
        <w:jc w:val="both"/>
      </w:pPr>
      <w:r>
        <w:rPr>
          <w:rFonts w:ascii="Times New Roman"/>
          <w:b w:val="false"/>
          <w:i w:val="false"/>
          <w:color w:val="000000"/>
          <w:sz w:val="28"/>
        </w:rPr>
        <w:t>
      "3-1. Көппәтерлі тұрғын үйге (кешенге) тапсырыс беруші объектіні пайдалануға бергеннен кейін, тұрғын және тұрғын емес үй-жайлар меншік иелерінің алдын ала келісімі бойынша, тұрғын және тұрғын емес үй-жайлардың меншік иелері мен коммуналдық қызметтерді (қызметтердің әрбір түріне) берушілер арасында оларды кейіннен жасасу (қол қою) үшін шарттардың жобаларын дайындайды.";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9" w:id="4"/>
    <w:p>
      <w:pPr>
        <w:spacing w:after="0"/>
        <w:ind w:left="0"/>
        <w:jc w:val="both"/>
      </w:pPr>
      <w:r>
        <w:rPr>
          <w:rFonts w:ascii="Times New Roman"/>
          <w:b w:val="false"/>
          <w:i w:val="false"/>
          <w:color w:val="000000"/>
          <w:sz w:val="28"/>
        </w:rPr>
        <w:t>
      "4.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заңнамасына сәйкес жасалады.</w:t>
      </w:r>
    </w:p>
    <w:bookmarkEnd w:id="4"/>
    <w:p>
      <w:pPr>
        <w:spacing w:after="0"/>
        <w:ind w:left="0"/>
        <w:jc w:val="both"/>
      </w:pPr>
      <w:r>
        <w:rPr>
          <w:rFonts w:ascii="Times New Roman"/>
          <w:b w:val="false"/>
          <w:i w:val="false"/>
          <w:color w:val="000000"/>
          <w:sz w:val="28"/>
        </w:rPr>
        <w:t>
      Меншік иелерінің бірлестіктері немесе қарапайым серіктестіктер немесе көппәтерлі тұрғын үй менеджерлері немесе басқарушы компаниялар коммуналдық қызметтерді жеткізушілермен (қызметтің әр түріне) ынтымақтастық туралы шарттар жасайды.</w:t>
      </w:r>
    </w:p>
    <w:p>
      <w:pPr>
        <w:spacing w:after="0"/>
        <w:ind w:left="0"/>
        <w:jc w:val="both"/>
      </w:pPr>
      <w:r>
        <w:rPr>
          <w:rFonts w:ascii="Times New Roman"/>
          <w:b w:val="false"/>
          <w:i w:val="false"/>
          <w:color w:val="000000"/>
          <w:sz w:val="28"/>
        </w:rPr>
        <w:t>
      Мүлік иелерінің бірлестіктері немесе жай серіктестіктер немесе көппәтерлі тұрғын үйді басқарушылар немесе басқарушы компаниялар кондоминиум объектісінің ортақ мүлкін күтіп-ұстауға сервистік қызмет субъектілерімен ынтымақтастық шартын жасасады.</w:t>
      </w:r>
    </w:p>
    <w:p>
      <w:pPr>
        <w:spacing w:after="0"/>
        <w:ind w:left="0"/>
        <w:jc w:val="both"/>
      </w:pPr>
      <w:r>
        <w:rPr>
          <w:rFonts w:ascii="Times New Roman"/>
          <w:b w:val="false"/>
          <w:i w:val="false"/>
          <w:color w:val="000000"/>
          <w:sz w:val="28"/>
        </w:rPr>
        <w:t>
      Тікелей бірлескен басқару кезінде ынтымақтастық шарттары кондоминиум объектісінің ортақ мүлкін күтіп-ұстауға коммуналдық қызметтер көрсететін ұйымдар және пәтерлердің, тұрғын емес үй-жайлардың барлық меншік иелерімен немесе пәтерлердің, тұрғын емес үй-жайлардың меншік иелерінің көпшілігімен жасалады. Бұл ретте пәтерлердің, тұрғын емес үй-жайлардың меншік иелерінің барлығы немесе көпшілігі шарттың бір тарабы ретінде әрекет етеді</w:t>
      </w:r>
    </w:p>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1" w:id="5"/>
    <w:p>
      <w:pPr>
        <w:spacing w:after="0"/>
        <w:ind w:left="0"/>
        <w:jc w:val="both"/>
      </w:pPr>
      <w:r>
        <w:rPr>
          <w:rFonts w:ascii="Times New Roman"/>
          <w:b w:val="false"/>
          <w:i w:val="false"/>
          <w:color w:val="000000"/>
          <w:sz w:val="28"/>
        </w:rPr>
        <w:t>
      "7.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күтіп-ұстауды қамтамасыз ету үшін сервистік қызмет субъектісімен шарт жасасады.</w:t>
      </w:r>
    </w:p>
    <w:bookmarkEnd w:id="5"/>
    <w:p>
      <w:pPr>
        <w:spacing w:after="0"/>
        <w:ind w:left="0"/>
        <w:jc w:val="both"/>
      </w:pPr>
      <w:r>
        <w:rPr>
          <w:rFonts w:ascii="Times New Roman"/>
          <w:b w:val="false"/>
          <w:i w:val="false"/>
          <w:color w:val="000000"/>
          <w:sz w:val="28"/>
        </w:rPr>
        <w:t>
      Сервистік қызмет субъектілерін таңдауды пәтерлердің, тұрғын емес үй-жайлардың меншік иелері жиналыста не мұндай өкілеттіктер берілген жағдайда үйдің кеңесі жүзеге асырады.</w:t>
      </w:r>
    </w:p>
    <w:p>
      <w:pPr>
        <w:spacing w:after="0"/>
        <w:ind w:left="0"/>
        <w:jc w:val="both"/>
      </w:pPr>
      <w:r>
        <w:rPr>
          <w:rFonts w:ascii="Times New Roman"/>
          <w:b w:val="false"/>
          <w:i w:val="false"/>
          <w:color w:val="000000"/>
          <w:sz w:val="28"/>
        </w:rPr>
        <w:t>
      Сервистік қызмет субъектісімен шарт болмаған жағдайда,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үйге ортақ инженерлік жүйелерін, сондай-ақ кондоминиум объектісінің ортақ меншігі болып табылатын есепке алу аспаптарын техникалық күйінде күтіп-ұстауды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3" w:id="6"/>
    <w:p>
      <w:pPr>
        <w:spacing w:after="0"/>
        <w:ind w:left="0"/>
        <w:jc w:val="both"/>
      </w:pPr>
      <w:r>
        <w:rPr>
          <w:rFonts w:ascii="Times New Roman"/>
          <w:b w:val="false"/>
          <w:i w:val="false"/>
          <w:color w:val="000000"/>
          <w:sz w:val="28"/>
        </w:rPr>
        <w:t>
      "9.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кондоминиум объектісін жылыту маусымына дайындық жұмыстарын "Қазақстан Республикасындағы жергілікті мемлекеттік басқару және өзін-өзі басқару туралы" Қазақстан Республикасы Заңының 6-бабы 1-тармағының </w:t>
      </w:r>
      <w:r>
        <w:rPr>
          <w:rFonts w:ascii="Times New Roman"/>
          <w:b w:val="false"/>
          <w:i w:val="false"/>
          <w:color w:val="000000"/>
          <w:sz w:val="28"/>
        </w:rPr>
        <w:t>4-1) тармақшасына</w:t>
      </w:r>
      <w:r>
        <w:rPr>
          <w:rFonts w:ascii="Times New Roman"/>
          <w:b w:val="false"/>
          <w:i w:val="false"/>
          <w:color w:val="000000"/>
          <w:sz w:val="28"/>
        </w:rPr>
        <w:t xml:space="preserve"> сәйкес жергілікті өкілді органдар бекіткен жылыту маусымына дайындық және оны өткізу қағидаларына сәйкес ұйымдастырады.";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17" w:id="7"/>
    <w:p>
      <w:pPr>
        <w:spacing w:after="0"/>
        <w:ind w:left="0"/>
        <w:jc w:val="both"/>
      </w:pPr>
      <w:r>
        <w:rPr>
          <w:rFonts w:ascii="Times New Roman"/>
          <w:b w:val="false"/>
          <w:i w:val="false"/>
          <w:color w:val="000000"/>
          <w:sz w:val="28"/>
        </w:rPr>
        <w:t>
      "22. Тұтынушы коммуналдық қызметтер үшін төлемді осы Үлгілік қағидаларға қосымшаға сәйкес нысан бойынша бірыңғай төлем құжаты бойынша жүргізеді.";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19" w:id="8"/>
    <w:p>
      <w:pPr>
        <w:spacing w:after="0"/>
        <w:ind w:left="0"/>
        <w:jc w:val="both"/>
      </w:pPr>
      <w:r>
        <w:rPr>
          <w:rFonts w:ascii="Times New Roman"/>
          <w:b w:val="false"/>
          <w:i w:val="false"/>
          <w:color w:val="000000"/>
          <w:sz w:val="28"/>
        </w:rPr>
        <w:t>
      "25. Есепке алу аспаптарының көрсеткіштерін алу қызметтік куәлікті көрсеткен кезде өнім беруші немесе оның өкілі ай сайын 20-ы күнінен бастап 30-ы күніне дейін не деректерді қашықтықтан беру құрылғылары арқылы жүргізіледі.";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және </w:t>
      </w:r>
      <w:r>
        <w:rPr>
          <w:rFonts w:ascii="Times New Roman"/>
          <w:b w:val="false"/>
          <w:i w:val="false"/>
          <w:color w:val="000000"/>
          <w:sz w:val="28"/>
        </w:rPr>
        <w:t>35-тармақтар</w:t>
      </w:r>
      <w:r>
        <w:rPr>
          <w:rFonts w:ascii="Times New Roman"/>
          <w:b w:val="false"/>
          <w:i w:val="false"/>
          <w:color w:val="000000"/>
          <w:sz w:val="28"/>
        </w:rPr>
        <w:t xml:space="preserve"> мынадай редакцияда жазылсын:</w:t>
      </w:r>
    </w:p>
    <w:bookmarkStart w:name="z21" w:id="9"/>
    <w:p>
      <w:pPr>
        <w:spacing w:after="0"/>
        <w:ind w:left="0"/>
        <w:jc w:val="both"/>
      </w:pPr>
      <w:r>
        <w:rPr>
          <w:rFonts w:ascii="Times New Roman"/>
          <w:b w:val="false"/>
          <w:i w:val="false"/>
          <w:color w:val="000000"/>
          <w:sz w:val="28"/>
        </w:rPr>
        <w:t>
      "34.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bookmarkEnd w:id="9"/>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p>
      <w:pPr>
        <w:spacing w:after="0"/>
        <w:ind w:left="0"/>
        <w:jc w:val="both"/>
      </w:pPr>
      <w:r>
        <w:rPr>
          <w:rFonts w:ascii="Times New Roman"/>
          <w:b w:val="false"/>
          <w:i w:val="false"/>
          <w:color w:val="000000"/>
          <w:sz w:val="28"/>
        </w:rPr>
        <w:t>
      Тұтынушы көппәтерлі тұрғын үйде тұрған кезде өтінішке және аакт-қа тұтынушы және кемінде екі адам қол қояды, оның ішінде: үй кеңесінің мүшесі, мүлік иелері бірлестігінің төрағасы немесе жай серіктестіктің сенім білдірілген адамы не көппәтерлі тұрғын үйді басқарушы немесе басқарушы компания не пәтерлердің, тұрғын емес үй-жайлардың барлық меншік иелері тікелей бірлескен басқару кезінде және өнім берушіге жолданады.</w:t>
      </w:r>
    </w:p>
    <w:p>
      <w:pPr>
        <w:spacing w:after="0"/>
        <w:ind w:left="0"/>
        <w:jc w:val="both"/>
      </w:pPr>
      <w:r>
        <w:rPr>
          <w:rFonts w:ascii="Times New Roman"/>
          <w:b w:val="false"/>
          <w:i w:val="false"/>
          <w:color w:val="000000"/>
          <w:sz w:val="28"/>
        </w:rPr>
        <w:t>
      Тұтынушы жеке тұрғын үйде тұрған кезде өтініш пен актіге тұтынушы қол қояды.</w:t>
      </w:r>
    </w:p>
    <w:p>
      <w:pPr>
        <w:spacing w:after="0"/>
        <w:ind w:left="0"/>
        <w:jc w:val="both"/>
      </w:pPr>
      <w:r>
        <w:rPr>
          <w:rFonts w:ascii="Times New Roman"/>
          <w:b w:val="false"/>
          <w:i w:val="false"/>
          <w:color w:val="000000"/>
          <w:sz w:val="28"/>
        </w:rPr>
        <w:t>
      Егер дау тараптардың келісімі бойынша шешілмесе, тұтынушы сотқа жүгінеді.</w:t>
      </w:r>
    </w:p>
    <w:bookmarkStart w:name="z22" w:id="10"/>
    <w:p>
      <w:pPr>
        <w:spacing w:after="0"/>
        <w:ind w:left="0"/>
        <w:jc w:val="both"/>
      </w:pPr>
      <w:r>
        <w:rPr>
          <w:rFonts w:ascii="Times New Roman"/>
          <w:b w:val="false"/>
          <w:i w:val="false"/>
          <w:color w:val="000000"/>
          <w:sz w:val="28"/>
        </w:rPr>
        <w:t>
      35.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bookmarkEnd w:id="10"/>
    <w:p>
      <w:pPr>
        <w:spacing w:after="0"/>
        <w:ind w:left="0"/>
        <w:jc w:val="both"/>
      </w:pPr>
      <w:r>
        <w:rPr>
          <w:rFonts w:ascii="Times New Roman"/>
          <w:b w:val="false"/>
          <w:i w:val="false"/>
          <w:color w:val="000000"/>
          <w:sz w:val="28"/>
        </w:rPr>
        <w:t>
      Акт тұтынушы қол қоюдан бас тартқан кезде де жарамды деп есептеледі, бірақ оны кемінде үш адамнан тұратын комиссия ресімдеген жағдайда:</w:t>
      </w:r>
    </w:p>
    <w:p>
      <w:pPr>
        <w:spacing w:after="0"/>
        <w:ind w:left="0"/>
        <w:jc w:val="both"/>
      </w:pPr>
      <w:r>
        <w:rPr>
          <w:rFonts w:ascii="Times New Roman"/>
          <w:b w:val="false"/>
          <w:i w:val="false"/>
          <w:color w:val="000000"/>
          <w:sz w:val="28"/>
        </w:rPr>
        <w:t>
      өнім берушінің, үй кеңесінің өкілдері және мүлік иелері бірлестігінің төрағасы немесе жай серіктестіктің сенім білдірілген адамы не көппәтерлі тұрғын үйді басқарушы немесе тұтынушы көппәтерлі тұрғын үйде тұрған кезде басқарушы компанияның өкілі;</w:t>
      </w:r>
    </w:p>
    <w:p>
      <w:pPr>
        <w:spacing w:after="0"/>
        <w:ind w:left="0"/>
        <w:jc w:val="both"/>
      </w:pPr>
      <w:r>
        <w:rPr>
          <w:rFonts w:ascii="Times New Roman"/>
          <w:b w:val="false"/>
          <w:i w:val="false"/>
          <w:color w:val="000000"/>
          <w:sz w:val="28"/>
        </w:rPr>
        <w:t>
      жақын маңдағы жеке тұрғын үйлерде тұратын екі тұрғын қатысқан жағдайда, тұтынушы жеке тұрғын үйде тұрған кезде бұзушылықты фотофиксациялау және (немесе) бейнетіркеу актісіне қоса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қосымшамен толықтырылсын.</w:t>
      </w:r>
    </w:p>
    <w:bookmarkStart w:name="z24" w:id="11"/>
    <w:p>
      <w:pPr>
        <w:spacing w:after="0"/>
        <w:ind w:left="0"/>
        <w:jc w:val="both"/>
      </w:pPr>
      <w:r>
        <w:rPr>
          <w:rFonts w:ascii="Times New Roman"/>
          <w:b w:val="false"/>
          <w:i w:val="false"/>
          <w:color w:val="000000"/>
          <w:sz w:val="28"/>
        </w:rPr>
        <w:t>
      2. Қазақстан Республикасы Өнеркәсіп және құрылыс министрлігінің Құрылыс және тұрғын үй-коммуналдық шаруашылық істері комитеті заңнамада белгіленген тәртіппен:</w:t>
      </w:r>
    </w:p>
    <w:bookmarkEnd w:id="11"/>
    <w:bookmarkStart w:name="z25" w:id="1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2"/>
    <w:bookmarkStart w:name="z26" w:id="13"/>
    <w:p>
      <w:pPr>
        <w:spacing w:after="0"/>
        <w:ind w:left="0"/>
        <w:jc w:val="both"/>
      </w:pPr>
      <w:r>
        <w:rPr>
          <w:rFonts w:ascii="Times New Roman"/>
          <w:b w:val="false"/>
          <w:i w:val="false"/>
          <w:color w:val="000000"/>
          <w:sz w:val="28"/>
        </w:rPr>
        <w:t>
      2) осы бұйрықты Қазақстан Республикасы Өнеркәсіп және құрылыс министрлігінің интернет-ресурсында орналастыруды қамтамасыз етсін.</w:t>
      </w:r>
    </w:p>
    <w:bookmarkEnd w:id="13"/>
    <w:bookmarkStart w:name="z27" w:id="1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жүктелсiн.</w:t>
      </w:r>
    </w:p>
    <w:bookmarkEnd w:id="14"/>
    <w:bookmarkStart w:name="z28" w:id="1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Өнеркәсіп және құрылыс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Шарлапаев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Экология және табиғи</w:t>
      </w:r>
    </w:p>
    <w:p>
      <w:pPr>
        <w:spacing w:after="0"/>
        <w:ind w:left="0"/>
        <w:jc w:val="both"/>
      </w:pPr>
      <w:r>
        <w:rPr>
          <w:rFonts w:ascii="Times New Roman"/>
          <w:b w:val="false"/>
          <w:i w:val="false"/>
          <w:color w:val="000000"/>
          <w:sz w:val="28"/>
        </w:rPr>
        <w:t>
      ресурстар министрлігі</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w:t>
            </w:r>
            <w:r>
              <w:br/>
            </w:r>
            <w:r>
              <w:rPr>
                <w:rFonts w:ascii="Times New Roman"/>
                <w:b w:val="false"/>
                <w:i w:val="false"/>
                <w:color w:val="000000"/>
                <w:sz w:val="20"/>
              </w:rPr>
              <w:t>2023 жылғы 2 қазандағы</w:t>
            </w:r>
            <w:r>
              <w:br/>
            </w:r>
            <w:r>
              <w:rPr>
                <w:rFonts w:ascii="Times New Roman"/>
                <w:b w:val="false"/>
                <w:i w:val="false"/>
                <w:color w:val="000000"/>
                <w:sz w:val="20"/>
              </w:rPr>
              <w:t>№ 17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Коммуналдық көрсетілетін </w:t>
            </w:r>
            <w:r>
              <w:br/>
            </w:r>
            <w:r>
              <w:rPr>
                <w:rFonts w:ascii="Times New Roman"/>
                <w:b w:val="false"/>
                <w:i w:val="false"/>
                <w:color w:val="000000"/>
                <w:sz w:val="20"/>
              </w:rPr>
              <w:t xml:space="preserve">қызметтерді ұсынудың </w:t>
            </w:r>
            <w:r>
              <w:br/>
            </w:r>
            <w:r>
              <w:rPr>
                <w:rFonts w:ascii="Times New Roman"/>
                <w:b w:val="false"/>
                <w:i w:val="false"/>
                <w:color w:val="000000"/>
                <w:sz w:val="20"/>
              </w:rPr>
              <w:t>үлгілік қағидаларына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Нысан</w:t>
      </w:r>
    </w:p>
    <w:bookmarkStart w:name="z31" w:id="16"/>
    <w:p>
      <w:pPr>
        <w:spacing w:after="0"/>
        <w:ind w:left="0"/>
        <w:jc w:val="left"/>
      </w:pPr>
      <w:r>
        <w:rPr>
          <w:rFonts w:ascii="Times New Roman"/>
          <w:b/>
          <w:i w:val="false"/>
          <w:color w:val="000000"/>
        </w:rPr>
        <w:t xml:space="preserve"> Бірыңғай төлем құжаты/Единый платежный документ</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дербес шоты/Лицевой счет абонента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аты-жөні әкесінің аты (болған жағдайда)/Фамилия, имя, отчество (при наличии) абонента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мекен-жайы /Адрес абонента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саны/Количество человек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аудан/Общая площадь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кезеңі/период оказания услуг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Бақылаушы/Контроллер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байланыс нөмірі/Контактный номер поставщика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атауы/</w:t>
            </w:r>
          </w:p>
          <w:p>
            <w:pPr>
              <w:spacing w:after="20"/>
              <w:ind w:left="20"/>
              <w:jc w:val="both"/>
            </w:pPr>
            <w:r>
              <w:rPr>
                <w:rFonts w:ascii="Times New Roman"/>
                <w:b w:val="false"/>
                <w:i w:val="false"/>
                <w:color w:val="000000"/>
                <w:sz w:val="20"/>
              </w:rPr>
              <w:t>
Наименование услуг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басындағы сальдо/Сальдо на начало месяца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w:t>
            </w:r>
          </w:p>
          <w:p>
            <w:pPr>
              <w:spacing w:after="20"/>
              <w:ind w:left="20"/>
              <w:jc w:val="both"/>
            </w:pPr>
            <w:r>
              <w:rPr>
                <w:rFonts w:ascii="Times New Roman"/>
                <w:b w:val="false"/>
                <w:i w:val="false"/>
                <w:color w:val="000000"/>
                <w:sz w:val="20"/>
              </w:rPr>
              <w:t>
Оплата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көрсеткіш/</w:t>
            </w:r>
          </w:p>
          <w:p>
            <w:pPr>
              <w:spacing w:after="20"/>
              <w:ind w:left="20"/>
              <w:jc w:val="both"/>
            </w:pPr>
            <w:r>
              <w:rPr>
                <w:rFonts w:ascii="Times New Roman"/>
                <w:b w:val="false"/>
                <w:i w:val="false"/>
                <w:color w:val="000000"/>
                <w:sz w:val="20"/>
              </w:rPr>
              <w:t>
Предыдущие показания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Ағымдық көрсеткіш/</w:t>
            </w:r>
          </w:p>
          <w:p>
            <w:pPr>
              <w:spacing w:after="20"/>
              <w:ind w:left="20"/>
              <w:jc w:val="both"/>
            </w:pPr>
            <w:r>
              <w:rPr>
                <w:rFonts w:ascii="Times New Roman"/>
                <w:b w:val="false"/>
                <w:i w:val="false"/>
                <w:color w:val="000000"/>
                <w:sz w:val="20"/>
              </w:rPr>
              <w:t>
Текущие показания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количество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p>
            <w:pPr>
              <w:spacing w:after="20"/>
              <w:ind w:left="20"/>
              <w:jc w:val="both"/>
            </w:pPr>
            <w:r>
              <w:rPr>
                <w:rFonts w:ascii="Times New Roman"/>
                <w:b w:val="false"/>
                <w:i w:val="false"/>
                <w:color w:val="000000"/>
                <w:sz w:val="20"/>
              </w:rPr>
              <w:t>
стоимость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____ үшін есептелді/Начислено за ______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Өсімақы/пеня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есептеу/Перерасчет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сомма/К оплате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жабдықтау/Теплоснабжение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Электроснабжение/электрмен жабдықтау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жүйесі/Горячее водоснабжение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Водоснабжение/Сумен жабдықтау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бұру/Водоотведение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жабдықтау/газоснабжение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Лифтілерге қызмет көрсету/Обслуживание лифтов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 және әкету (қоқыс әкету)/Сбор и вывоз твердых бытовых отходов (мусороудаление)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Төлеу мерзімі " " жыл/Срок оплаты " " года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