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5f22" w14:textId="30b5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біржолғы зейнетақы төлемдерін тұрғын үй жағдайларын жақсартуға пайдалану қағидаларын бекіту туралы" Қазақстан Республикасы Индустрия және инфрақұрылымдық даму министрінің 2021 жылғы 21 қаңтардағы № 24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10 тамыздағы № 571 бұйрығы. Қазақстан Республикасының Әділет министрлігінде 2023 жылғы 15 тамызда № 33280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заңнамасына сәйкес тұрғын үй жағдайларын жақсарту үшін біржолғы зейнетақы төлемдерін пайдалану қағидаларын бекіту туралы" Қазақстан Республикасы Индустрия және инфрақұрылымдық даму министрінің 2021 жылғы 21 қаңтардағы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22100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10-27)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заңнамасына сәйкес тұрғын үй жағдайларын жақсарту үшін біржолғы зейнетақы төлемдерін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заңнамасына сәйкес біржолғы зейнетақы төлемдерін тұрғын үй жағдайларын жақсартуға пайдалану қағидалары (бұдан әрі – Қағидалар) "Тұрғын үй қатынастары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10-27)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Қазақстан Республикасының заңнамасына сәйкес біржолғы зейнетақы төлемдерін тұрғын үй жағдайларын жақсартуға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біржолғы зейнетақы төлемі - Кодекстің 1-бабы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белгіленген тәртіппен тұрғын үй жағдайларын жақсарту және (немесе) емделуге ақы төлеу мақсатында Бірыңғай жинақтаушы зейнетақы қорынан міндетті зейнетақы жарналарының салымшысы (зейнетақы төлемдерін алушы) алатын, міндетті зейнетақы жарналары есебінен қалыптастырылған зейнетақы жинақтарының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өтініш беруші – </w:t>
      </w:r>
      <w:r>
        <w:rPr>
          <w:rFonts w:ascii="Times New Roman"/>
          <w:b w:val="false"/>
          <w:i w:val="false"/>
          <w:color w:val="000000"/>
          <w:sz w:val="28"/>
        </w:rPr>
        <w:t>Кодекске</w:t>
      </w:r>
      <w:r>
        <w:rPr>
          <w:rFonts w:ascii="Times New Roman"/>
          <w:b w:val="false"/>
          <w:i w:val="false"/>
          <w:color w:val="000000"/>
          <w:sz w:val="28"/>
        </w:rPr>
        <w:t xml:space="preserve"> сәйкес БЖЗҚ-дан біржолғы зейнетақы төлемдерін алуға құқығы бар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уәкілетті оператор – Кодекстің 1-бабының </w:t>
      </w:r>
      <w:r>
        <w:rPr>
          <w:rFonts w:ascii="Times New Roman"/>
          <w:b w:val="false"/>
          <w:i w:val="false"/>
          <w:color w:val="000000"/>
          <w:sz w:val="28"/>
        </w:rPr>
        <w:t>136) тармақшасына</w:t>
      </w:r>
      <w:r>
        <w:rPr>
          <w:rFonts w:ascii="Times New Roman"/>
          <w:b w:val="false"/>
          <w:i w:val="false"/>
          <w:color w:val="000000"/>
          <w:sz w:val="28"/>
        </w:rPr>
        <w:t xml:space="preserve"> сәйкес Қазақстан Республикасының Үкіметі айқындайтын (белгілейтін), тұрғын үй жағдайларын жақсарту мақсатында БЖЗҚ-дан төленетін біржолғы зейнетақы төлемдері үшін арнайы шоттар ашуды және жүргізуді жүзеге асыратын заңды тұлға (заңды тұлғалар), оларға БЖЗҚ міндетті зейнетақы жарналары есебінен қалыптастырылған зейнетақы жинақтарынан біржолғы зейнетақы төлемдерін аударуды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Біржолғы зейнетақы төлемдері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келген кезде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мақсаттар шегінде шектеусіз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Кодекстің 220-бабының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 алушының жұбайы (зайыбы) және (немесе) жақын туыстары атынан өтініш берушіге (-лерге) тиесілі біржолғы зейнетақы төлемдерін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мақсаттарға пайдалануына жол беріледі.".</w:t>
      </w:r>
    </w:p>
    <w:bookmarkStart w:name="z18"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
    <w:bookmarkStart w:name="z19"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20"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2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2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жəне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