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ceb" w14:textId="4676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7 тамыздағы № 146 бұйрығы. Қазақстан Республикасының Әділет министрлігінде 2023 жылғы 10 тамызда № 33260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Осы Қағидалардың талаптары Қазақстан Республикасының Президенті лауазымға тағайындайтын және лауазымнан босататын жекелеген білім беру және мәдениет кәсіпорындарының бірінші басшыларына,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 ұйымдық-құқықтық нысанындағы орта білім беру ұйымдарының бірінші басшыларына қолданылмайды.</w:t>
      </w:r>
    </w:p>
    <w:bookmarkEnd w:id="1"/>
    <w:p>
      <w:pPr>
        <w:spacing w:after="0"/>
        <w:ind w:left="0"/>
        <w:jc w:val="both"/>
      </w:pPr>
      <w:r>
        <w:rPr>
          <w:rFonts w:ascii="Times New Roman"/>
          <w:b w:val="false"/>
          <w:i w:val="false"/>
          <w:color w:val="000000"/>
          <w:sz w:val="28"/>
        </w:rPr>
        <w:t xml:space="preserve">
      Президенттік жастар кадр резервіне алынған адамдар кәсіпорын басшысы лауазымына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біліктілік талаптарына сәйкес болған кезде конкурс өткізілмей, тиісті саланың уәкілетті органымен (жергілікті атқарушы органмен не аудандық маңызы бар қала, ауыл, кент, ауылдық округ әкімі аппаратымен) келісу бойынша тағайындалуы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 Кәсіпорын басшысының лауазымына кандидатураларды іріктеу кезінде қойылатын негізгі талаптар мыналар болып табылады:</w:t>
      </w:r>
    </w:p>
    <w:bookmarkEnd w:id="2"/>
    <w:p>
      <w:pPr>
        <w:spacing w:after="0"/>
        <w:ind w:left="0"/>
        <w:jc w:val="both"/>
      </w:pPr>
      <w:r>
        <w:rPr>
          <w:rFonts w:ascii="Times New Roman"/>
          <w:b w:val="false"/>
          <w:i w:val="false"/>
          <w:color w:val="000000"/>
          <w:sz w:val="28"/>
        </w:rPr>
        <w:t>
      1) біліктілік талаптарына сәйкес келетін жоғары білімінің болуы;</w:t>
      </w:r>
    </w:p>
    <w:p>
      <w:pPr>
        <w:spacing w:after="0"/>
        <w:ind w:left="0"/>
        <w:jc w:val="both"/>
      </w:pPr>
      <w:r>
        <w:rPr>
          <w:rFonts w:ascii="Times New Roman"/>
          <w:b w:val="false"/>
          <w:i w:val="false"/>
          <w:color w:val="000000"/>
          <w:sz w:val="28"/>
        </w:rPr>
        <w:t>
      2) техникалық реттеу саласындағы уәкілетті орган бекіткен экономикалық қызмет түрлерінің жалпы жіктеуіштеріне сәйкес Кәсіпорын қызметі саласындағы басшылық лауазымдарда мамандығы бойынша кемінде 5 жыл жұмыс өтілінің болуы;</w:t>
      </w:r>
    </w:p>
    <w:p>
      <w:pPr>
        <w:spacing w:after="0"/>
        <w:ind w:left="0"/>
        <w:jc w:val="both"/>
      </w:pPr>
      <w:r>
        <w:rPr>
          <w:rFonts w:ascii="Times New Roman"/>
          <w:b w:val="false"/>
          <w:i w:val="false"/>
          <w:color w:val="000000"/>
          <w:sz w:val="28"/>
        </w:rPr>
        <w:t>
      3) мемлекеттік ғылыми ұйым болып табылатын мемлекеттік кәсіпорынның басшысы лауазымына кандидаттар үшін мамандығы бойынша жұмыс өтілі кемінде 5 жыл, философия докторы (PhD), бейіні бойынша доктор, ғылым кандидаты немесе ғылым докторы дәрежесі болған кезде жұмыс өтілі кемінде 3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"21. Шарт тараптардың келісуімен айқындалатын кемінде бір жыл және бес жылдан аспайтын мерзімге жасалады. Қолданылу мерзімі аяқталғаннан кейін шарт тараптардың келісуі бойынша ұзартылады немесе бір реттен артық емес жаңа мерзімге жасалады.</w:t>
      </w:r>
    </w:p>
    <w:bookmarkEnd w:id="3"/>
    <w:p>
      <w:pPr>
        <w:spacing w:after="0"/>
        <w:ind w:left="0"/>
        <w:jc w:val="both"/>
      </w:pPr>
      <w:r>
        <w:rPr>
          <w:rFonts w:ascii="Times New Roman"/>
          <w:b w:val="false"/>
          <w:i w:val="false"/>
          <w:color w:val="000000"/>
          <w:sz w:val="28"/>
        </w:rPr>
        <w:t xml:space="preserve">
      Қайта жасалған шарттың мерзімі өткеннен кейін бұрын кәсіпорын басшысы лауазымын атқарған адам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конкурстық негізде кәсіпорын басшысы лауазымына кандидатураларды іріктеуге қатыса алады.</w:t>
      </w:r>
    </w:p>
    <w:p>
      <w:pPr>
        <w:spacing w:after="0"/>
        <w:ind w:left="0"/>
        <w:jc w:val="both"/>
      </w:pP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сәйкессіздігі анықталған жағдайда, Шартты тиісті саланың уәкілетті органы (жергілікті атқарушы орган не аудандық маңызы бар қала, ауыл, кент, ауылдық округ әкімінің аппараты) Қазақстан Республикасы еңбек заңнамасының талаптарына сәйкес бұза алады.".</w:t>
      </w:r>
    </w:p>
    <w:bookmarkStart w:name="z10"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осы бұйрықты заңнамада белгіленген тәртіппен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