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e2629" w14:textId="f5e26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"Полигон операторының тарату қорын қалыптастыру қағидаларын бекіту туралы" Қазақстан Республикасы Экология, геология және табиғи ресурстар министрінің 2022 жылғы 22 тамыздағы № 579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2 тамыздағы № 233 бұйрығы. Қазақстан Республикасының Әділет министрлігінде 2023 жылғы 8 тамызда № 33254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"Полигон операторының тарату қорын қалыптастыру қағидаларын бекіту туралы" Қазақстан Республикасы Экология, геология және табиғи ресурстар министрінің 2022 жылғы 22 тамыздағы № 579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29286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Полигон операторының тарату қорын қалыптастыру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3-тармақшасы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7" w:id="1"/>
    <w:p>
      <w:pPr>
        <w:spacing w:after="0"/>
        <w:ind w:left="0"/>
        <w:jc w:val="both"/>
      </w:pPr>
      <w:r>
        <w:rPr>
          <w:rFonts w:ascii="Times New Roman"/>
          <w:b w:val="false"/>
          <w:i w:val="false"/>
          <w:color w:val="000000"/>
          <w:sz w:val="28"/>
        </w:rPr>
        <w:t>
      "7. Тарату қорына жыл сайынғы аударымдарды полигон операторы Қазақстан Республикасының аумағындағы екінші деңгейдегі банктердегі жеке шотқа жүргізеді. Коммуналдық меншіктегі полигон операторы тарату қорын қалыптастыру үшін бюджетті атқару жөніндегі орталық уәкілетті органда ақшаны уақытша орналастырудың бақылау қолма-қол шоты ашылады.";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полигон операторының тарату қорын қалыптастыру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9"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Қалдықтарды басқаруда мемлекеттік саясат департаменті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1" w:id="4"/>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ресми интернет-ресурсында және мемлекеттік органдардың интранет-порталында орналастырылуын;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3"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5"/>
    <w:bookmarkStart w:name="z14"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2 тамыздағы</w:t>
            </w:r>
            <w:r>
              <w:br/>
            </w:r>
            <w:r>
              <w:rPr>
                <w:rFonts w:ascii="Times New Roman"/>
                <w:b w:val="false"/>
                <w:i w:val="false"/>
                <w:color w:val="000000"/>
                <w:sz w:val="20"/>
              </w:rPr>
              <w:t>№ 233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Полигон операторының тарату </w:t>
            </w:r>
            <w:r>
              <w:br/>
            </w:r>
            <w:r>
              <w:rPr>
                <w:rFonts w:ascii="Times New Roman"/>
                <w:b w:val="false"/>
                <w:i w:val="false"/>
                <w:color w:val="000000"/>
                <w:sz w:val="20"/>
              </w:rPr>
              <w:t>қорын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17" w:id="7"/>
    <w:p>
      <w:pPr>
        <w:spacing w:after="0"/>
        <w:ind w:left="0"/>
        <w:jc w:val="left"/>
      </w:pPr>
      <w:r>
        <w:rPr>
          <w:rFonts w:ascii="Times New Roman"/>
          <w:b/>
          <w:i w:val="false"/>
          <w:color w:val="000000"/>
        </w:rPr>
        <w:t xml:space="preserve"> Полигон операторы қоршаған ортаны қорғау саласындағы уәкілетті органға ұсынатын тарату қорына аударымдар туралы мәліметтер</w:t>
      </w:r>
    </w:p>
    <w:bookmarkEnd w:id="7"/>
    <w:bookmarkStart w:name="z18" w:id="8"/>
    <w:p>
      <w:pPr>
        <w:spacing w:after="0"/>
        <w:ind w:left="0"/>
        <w:jc w:val="both"/>
      </w:pPr>
      <w:r>
        <w:rPr>
          <w:rFonts w:ascii="Times New Roman"/>
          <w:b w:val="false"/>
          <w:i w:val="false"/>
          <w:color w:val="000000"/>
          <w:sz w:val="28"/>
        </w:rPr>
        <w:t>
      1-кесте</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банктегі немесе бюджеттi атқару жөнiндегi орталық уәкiлеттi органдағы тарату қорын қалыптастыру үшін шот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жай-күйі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9"/>
    <w:p>
      <w:pPr>
        <w:spacing w:after="0"/>
        <w:ind w:left="0"/>
        <w:jc w:val="both"/>
      </w:pPr>
      <w:r>
        <w:rPr>
          <w:rFonts w:ascii="Times New Roman"/>
          <w:b w:val="false"/>
          <w:i w:val="false"/>
          <w:color w:val="000000"/>
          <w:sz w:val="28"/>
        </w:rPr>
        <w:t>
      2-кесте</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 / жеке сәйкестендіру нөмірі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жер учаскесінің кадастрлық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