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2629" w14:textId="f5e2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"Полигон операторының тарату қорын қалыптастыру қағидаларын бекіту туралы" Қазақстан Республикасы Экология, геология және табиғи ресурстар министрінің 2022 жылғы 22 тамыздағы № 579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2 тамыздағы № 233 бұйрығы. Қазақстан Республикасының Әділет министрлігінде 2023 жылғы 8 тамызда № 33254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"Полигон операторының тарату қорын қалыптастыру қағидаларын бекіту туралы" Қазақстан Республикасы Экология, геология және табиғи ресурстар министрінің 2022 жылғы 22 тамыздағы № 579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29286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Полигон операторының тарату қорын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3-тармақшасы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"7. Тарату қорына жыл сайынғы аударымдарды полигон операторы Қазақстан Республикасының аумағындағы екінші деңгейдегі банктердегі жеке шотқа жүргізеді. Коммуналдық меншіктегі полигон операторы тарату қорын қалыптастыру үшін бюджетті атқару жөніндегі орталық уәкілетті органда ақшаны уақытша орналастырудың бақылау қолма-қол шоты ашылады.";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полигон операторының тарату қорын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9"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басқаруда мемлекеттік саясат департаменті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ресми интернет-ресурсында және мемлекеттік органдардың интранет-порталында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2 тамыздағы</w:t>
            </w:r>
            <w:r>
              <w:br/>
            </w:r>
            <w:r>
              <w:rPr>
                <w:rFonts w:ascii="Times New Roman"/>
                <w:b w:val="false"/>
                <w:i w:val="false"/>
                <w:color w:val="000000"/>
                <w:sz w:val="20"/>
              </w:rPr>
              <w:t>№ 233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Полигон операторының тарату </w:t>
            </w:r>
            <w:r>
              <w:br/>
            </w:r>
            <w:r>
              <w:rPr>
                <w:rFonts w:ascii="Times New Roman"/>
                <w:b w:val="false"/>
                <w:i w:val="false"/>
                <w:color w:val="000000"/>
                <w:sz w:val="20"/>
              </w:rPr>
              <w:t>қорын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7" w:id="7"/>
    <w:p>
      <w:pPr>
        <w:spacing w:after="0"/>
        <w:ind w:left="0"/>
        <w:jc w:val="left"/>
      </w:pPr>
      <w:r>
        <w:rPr>
          <w:rFonts w:ascii="Times New Roman"/>
          <w:b/>
          <w:i w:val="false"/>
          <w:color w:val="000000"/>
        </w:rPr>
        <w:t xml:space="preserve"> Полигон операторы қоршаған ортаны қорғау саласындағы уәкілетті органға ұсынатын тарату қорына аударымдар туралы мәліметтер</w:t>
      </w:r>
    </w:p>
    <w:bookmarkEnd w:id="7"/>
    <w:bookmarkStart w:name="z18" w:id="8"/>
    <w:p>
      <w:pPr>
        <w:spacing w:after="0"/>
        <w:ind w:left="0"/>
        <w:jc w:val="both"/>
      </w:pPr>
      <w:r>
        <w:rPr>
          <w:rFonts w:ascii="Times New Roman"/>
          <w:b w:val="false"/>
          <w:i w:val="false"/>
          <w:color w:val="000000"/>
          <w:sz w:val="28"/>
        </w:rPr>
        <w:t>
      1-кесте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банктегі немесе бюджеттi атқару жөнiндегi орталық уәкiлеттi органдағы тарату қорын қалыптастыру үшін шот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жай-күйі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9"/>
    <w:p>
      <w:pPr>
        <w:spacing w:after="0"/>
        <w:ind w:left="0"/>
        <w:jc w:val="both"/>
      </w:pPr>
      <w:r>
        <w:rPr>
          <w:rFonts w:ascii="Times New Roman"/>
          <w:b w:val="false"/>
          <w:i w:val="false"/>
          <w:color w:val="000000"/>
          <w:sz w:val="28"/>
        </w:rPr>
        <w:t>
      2-кесте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 / жеке сәйкестендіру нөмірі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жер учаскесінің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