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50fa" w14:textId="4ad5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ұлттық компаниялардың, акционерлік қоғамдардың басшы жұмыскерлерінің еңбегіне ақы төлеу мен сыйлықақы беру шарттары туралы үлгілік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шілдедегі № 326 бұйрығы. Қазақстан Республикасының Әділет министрлігінде 2023 жылғы 31 шілдеде № 33205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Еңбек және халықты әлеуметтік қорғау министрлігі туралы ереженің 15-тармағының 17-4)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Акцияларының бақылау пакеттері мемлекетке тиесілі ұлттық компаниялардың, акционерлік қоғамдардың басшы жұмыскерлерінің еңбегіне ақы төлеу мен сыйлықақы беру шарттары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мыналарды қамтамасыз етсін:</w:t>
      </w:r>
    </w:p>
    <w:bookmarkEnd w:id="0"/>
    <w:bookmarkStart w:name="z4"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Еңбек </w:t>
            </w:r>
            <w:r>
              <w:br/>
            </w:r>
            <w:r>
              <w:rPr>
                <w:rFonts w:ascii="Times New Roman"/>
                <w:b w:val="false"/>
                <w:i w:val="false"/>
                <w:color w:val="000000"/>
                <w:sz w:val="20"/>
              </w:rPr>
              <w:t>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шілдедегі</w:t>
            </w:r>
            <w:r>
              <w:br/>
            </w:r>
            <w:r>
              <w:rPr>
                <w:rFonts w:ascii="Times New Roman"/>
                <w:b w:val="false"/>
                <w:i w:val="false"/>
                <w:color w:val="000000"/>
                <w:sz w:val="20"/>
              </w:rPr>
              <w:t>№ 326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Акцияларының бақылау пакеттері мемлекетке тиесілі ұлттық компаниялардың, акционерлік қоғамдардың басшы жұмыскерлерінің еңбегіне ақы төлеу мен сыйлықақы беру шарттары туралы үлгілік ереже</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Осы Акцияларының бақылау пакеттері мемлекетке тиесілі ұлттық компаниялардың, акционерлік қоғамдардың басшы жұмыскерлерінің еңбегіне ақы төлеу мен сыйлықақы беру шарттары туралы үлгілік ереже (бұдан әрі – Үлгілік ереже) акцияларының бақылау пакеттері мемлекетке тиесілі ұлттық компаниялардың, акционерлік қоғамдардың (бұдан әрі – ұйымдар) басшы жұмыскерлерінің еңбегіне ақы төлеу мен сыйлықақы беру мәселелерінде бірыңғай тәсілдерді қамтамасыз ету мақсатында әзірленді.</w:t>
      </w:r>
    </w:p>
    <w:bookmarkEnd w:id="8"/>
    <w:bookmarkStart w:name="z13" w:id="9"/>
    <w:p>
      <w:pPr>
        <w:spacing w:after="0"/>
        <w:ind w:left="0"/>
        <w:jc w:val="both"/>
      </w:pPr>
      <w:r>
        <w:rPr>
          <w:rFonts w:ascii="Times New Roman"/>
          <w:b w:val="false"/>
          <w:i w:val="false"/>
          <w:color w:val="000000"/>
          <w:sz w:val="28"/>
        </w:rPr>
        <w:t>
      2. Осы Үлгілік ережеде пайдаланылатын негізгі ұғымдар: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еңбекақы төлеу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 және Қазақстан Республикасының өзге де нормативтік 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Start w:name="z15" w:id="10"/>
    <w:p>
      <w:pPr>
        <w:spacing w:after="0"/>
        <w:ind w:left="0"/>
        <w:jc w:val="both"/>
      </w:pPr>
      <w:r>
        <w:rPr>
          <w:rFonts w:ascii="Times New Roman"/>
          <w:b w:val="false"/>
          <w:i w:val="false"/>
          <w:color w:val="000000"/>
          <w:sz w:val="28"/>
        </w:rPr>
        <w:t>
      2) лауазымдық жалақы – қызметкердің біліктілігін, орындалатын жұмыстың күрделілігін, санын, сапасы мен жағдайын ескере отырып, еңбек нормаларын (еңбек міндеттерін) орындағаны үшін айына жұмыскердің еңбегіне ақы төлеудің тіркелген мөлшері;</w:t>
      </w:r>
    </w:p>
    <w:bookmarkEnd w:id="10"/>
    <w:bookmarkStart w:name="z16" w:id="11"/>
    <w:p>
      <w:pPr>
        <w:spacing w:after="0"/>
        <w:ind w:left="0"/>
        <w:jc w:val="both"/>
      </w:pPr>
      <w:r>
        <w:rPr>
          <w:rFonts w:ascii="Times New Roman"/>
          <w:b w:val="false"/>
          <w:i w:val="false"/>
          <w:color w:val="000000"/>
          <w:sz w:val="28"/>
        </w:rPr>
        <w:t>
      3) жылдық сыйлықақы – қол жеткізілген табыстарды материалдық көтермелеу және жұмыс тиімділігін арттыру мақсатында жұмыс нәтижелеріне байланысты ұйымның басшы жұмыскерлеріне бір жылғы жұмыстың қорытындылары бойынша жылына бір рет төленетін сыйақы.</w:t>
      </w:r>
    </w:p>
    <w:bookmarkEnd w:id="11"/>
    <w:bookmarkStart w:name="z17" w:id="12"/>
    <w:p>
      <w:pPr>
        <w:spacing w:after="0"/>
        <w:ind w:left="0"/>
        <w:jc w:val="both"/>
      </w:pPr>
      <w:r>
        <w:rPr>
          <w:rFonts w:ascii="Times New Roman"/>
          <w:b w:val="false"/>
          <w:i w:val="false"/>
          <w:color w:val="000000"/>
          <w:sz w:val="28"/>
        </w:rPr>
        <w:t>
      3. Ұйымның басшы жұмыскерлеріне:</w:t>
      </w:r>
    </w:p>
    <w:bookmarkEnd w:id="12"/>
    <w:bookmarkStart w:name="z18" w:id="13"/>
    <w:p>
      <w:pPr>
        <w:spacing w:after="0"/>
        <w:ind w:left="0"/>
        <w:jc w:val="both"/>
      </w:pPr>
      <w:r>
        <w:rPr>
          <w:rFonts w:ascii="Times New Roman"/>
          <w:b w:val="false"/>
          <w:i w:val="false"/>
          <w:color w:val="000000"/>
          <w:sz w:val="28"/>
        </w:rPr>
        <w:t>
      1) бірінші басшы;</w:t>
      </w:r>
    </w:p>
    <w:bookmarkEnd w:id="13"/>
    <w:bookmarkStart w:name="z19" w:id="14"/>
    <w:p>
      <w:pPr>
        <w:spacing w:after="0"/>
        <w:ind w:left="0"/>
        <w:jc w:val="both"/>
      </w:pPr>
      <w:r>
        <w:rPr>
          <w:rFonts w:ascii="Times New Roman"/>
          <w:b w:val="false"/>
          <w:i w:val="false"/>
          <w:color w:val="000000"/>
          <w:sz w:val="28"/>
        </w:rPr>
        <w:t>
      2) басшының орынбасары;</w:t>
      </w:r>
    </w:p>
    <w:bookmarkEnd w:id="14"/>
    <w:bookmarkStart w:name="z20" w:id="15"/>
    <w:p>
      <w:pPr>
        <w:spacing w:after="0"/>
        <w:ind w:left="0"/>
        <w:jc w:val="both"/>
      </w:pPr>
      <w:r>
        <w:rPr>
          <w:rFonts w:ascii="Times New Roman"/>
          <w:b w:val="false"/>
          <w:i w:val="false"/>
          <w:color w:val="000000"/>
          <w:sz w:val="28"/>
        </w:rPr>
        <w:t>
      3) атқарушы органның (басқарманың) мүшесі жатады.</w:t>
      </w:r>
    </w:p>
    <w:bookmarkEnd w:id="15"/>
    <w:bookmarkStart w:name="z21" w:id="16"/>
    <w:p>
      <w:pPr>
        <w:spacing w:after="0"/>
        <w:ind w:left="0"/>
        <w:jc w:val="both"/>
      </w:pPr>
      <w:r>
        <w:rPr>
          <w:rFonts w:ascii="Times New Roman"/>
          <w:b w:val="false"/>
          <w:i w:val="false"/>
          <w:color w:val="000000"/>
          <w:sz w:val="28"/>
        </w:rPr>
        <w:t>
      4. Ұйымның басшы жұмыскерлерінің еңбегіне ақы төлеу мен сыйлықақы беру ұйымның ағымдағы қаржы жылына арналған бюджетінде еңбекақы төлеуге көзделген қаражат есебінен жүргізіледі.</w:t>
      </w:r>
    </w:p>
    <w:bookmarkEnd w:id="16"/>
    <w:bookmarkStart w:name="z22" w:id="17"/>
    <w:p>
      <w:pPr>
        <w:spacing w:after="0"/>
        <w:ind w:left="0"/>
        <w:jc w:val="both"/>
      </w:pPr>
      <w:r>
        <w:rPr>
          <w:rFonts w:ascii="Times New Roman"/>
          <w:b w:val="false"/>
          <w:i w:val="false"/>
          <w:color w:val="000000"/>
          <w:sz w:val="28"/>
        </w:rPr>
        <w:t>
      5. Ұйымның басшы қызметкерінің айлық лауазымдық жалақысының мөлшері және сыйлықақы беру шарттары Еңбек кодексінде белгіленген тәртіппен жасалатын еңбек шартында айқындалады.</w:t>
      </w:r>
    </w:p>
    <w:bookmarkEnd w:id="17"/>
    <w:bookmarkStart w:name="z23" w:id="18"/>
    <w:p>
      <w:pPr>
        <w:spacing w:after="0"/>
        <w:ind w:left="0"/>
        <w:jc w:val="left"/>
      </w:pPr>
      <w:r>
        <w:rPr>
          <w:rFonts w:ascii="Times New Roman"/>
          <w:b/>
          <w:i w:val="false"/>
          <w:color w:val="000000"/>
        </w:rPr>
        <w:t xml:space="preserve"> 2-тарау. Еңбекақы төлеу мен сыйлықақы беру шарттары</w:t>
      </w:r>
    </w:p>
    <w:bookmarkEnd w:id="18"/>
    <w:bookmarkStart w:name="z24" w:id="19"/>
    <w:p>
      <w:pPr>
        <w:spacing w:after="0"/>
        <w:ind w:left="0"/>
        <w:jc w:val="both"/>
      </w:pPr>
      <w:r>
        <w:rPr>
          <w:rFonts w:ascii="Times New Roman"/>
          <w:b w:val="false"/>
          <w:i w:val="false"/>
          <w:color w:val="000000"/>
          <w:sz w:val="28"/>
        </w:rPr>
        <w:t>
      6. Ұйымның басшы жұмыскерлерінің лауазымдық айлық жалақысының мөлшері орындалатын жұмыстың күрделілігіне, атқарып отырған лауазымына, өндірістің (бизнестің) ерекшеліктері мен ауқымына және оларға байланысты тәуекелдерге, еңбектің салалық ерекшелігіне, республиканың әлеуметтік-экономикалық дамуындағы ұйымның рөлі мен орнына байланысты сараланып айқындалады.</w:t>
      </w:r>
    </w:p>
    <w:bookmarkEnd w:id="19"/>
    <w:bookmarkStart w:name="z25" w:id="20"/>
    <w:p>
      <w:pPr>
        <w:spacing w:after="0"/>
        <w:ind w:left="0"/>
        <w:jc w:val="both"/>
      </w:pPr>
      <w:r>
        <w:rPr>
          <w:rFonts w:ascii="Times New Roman"/>
          <w:b w:val="false"/>
          <w:i w:val="false"/>
          <w:color w:val="000000"/>
          <w:sz w:val="28"/>
        </w:rPr>
        <w:t>
      7. Ұйымның басшы қызметкерлерінің жұмыс нәтижелеріне, сондай-ақ қол жеткізілген табыстарға байланысты жылдағы жұмыс қорытындылары бойынша өндіріс тиімділігі мен жұмыс сапасын арттыруға қызығушылығын арттыру мақсатында жылдық сыйлықақы төленеді. Жылдық сыйлықақы тұрақты сипатта болмайды.</w:t>
      </w:r>
    </w:p>
    <w:bookmarkEnd w:id="20"/>
    <w:bookmarkStart w:name="z26" w:id="21"/>
    <w:p>
      <w:pPr>
        <w:spacing w:after="0"/>
        <w:ind w:left="0"/>
        <w:jc w:val="both"/>
      </w:pPr>
      <w:r>
        <w:rPr>
          <w:rFonts w:ascii="Times New Roman"/>
          <w:b w:val="false"/>
          <w:i w:val="false"/>
          <w:color w:val="000000"/>
          <w:sz w:val="28"/>
        </w:rPr>
        <w:t>
      8. Жылдық сыйлықақының мөлшері ұлттық басқарушы холдингтер, ұлттық холдингтер, ұлттық басқарушы холдингтердің, ұлттық холдингтердің құрамына кіретін ұлттық компаниялар болып табылатын акционерлік қоғамдарды қоспағанда, акцияларының бақылау пакеттері мемлекетке тиесілі акционерлік қоғамдардың әрбір басшы жұмыскерінің қызметін бағалаудың жеке тәсілі негізінде айқындалады және олардың даму жоспары орындалуының сапалық және сандық көрсеткіштеріне байланысты болады.</w:t>
      </w:r>
    </w:p>
    <w:bookmarkEnd w:id="21"/>
    <w:bookmarkStart w:name="z27" w:id="22"/>
    <w:p>
      <w:pPr>
        <w:spacing w:after="0"/>
        <w:ind w:left="0"/>
        <w:jc w:val="both"/>
      </w:pPr>
      <w:r>
        <w:rPr>
          <w:rFonts w:ascii="Times New Roman"/>
          <w:b w:val="false"/>
          <w:i w:val="false"/>
          <w:color w:val="000000"/>
          <w:sz w:val="28"/>
        </w:rPr>
        <w:t>
      9. Басшы жұмыскерлерге жылдық сыйлықақылар аудиттелген қаржылық есептілік негізінде ұйымның қаржы-шаруашылық қызметінің нәтижелері белгіленген тәртіппен бекітілгеннен кейін қаржы жылының нәтижелері бойынша төленеді.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Басшы жұмыскерлердің орташа жалақысын есептеу "Орташа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12533 болып тіркелген) сәйкес жүргізіледі.</w:t>
      </w:r>
    </w:p>
    <w:bookmarkStart w:name="z29" w:id="23"/>
    <w:p>
      <w:pPr>
        <w:spacing w:after="0"/>
        <w:ind w:left="0"/>
        <w:jc w:val="both"/>
      </w:pPr>
      <w:r>
        <w:rPr>
          <w:rFonts w:ascii="Times New Roman"/>
          <w:b w:val="false"/>
          <w:i w:val="false"/>
          <w:color w:val="000000"/>
          <w:sz w:val="28"/>
        </w:rPr>
        <w:t>
      11. Басшы жұмыскерлерге еңбекақы төлеу және сыйлықақы беру жүйесін белгілеу кезінде ұйымның Директорлар кеңесі осы Үлгі ережені басшылыққа алады.</w:t>
      </w:r>
    </w:p>
    <w:bookmarkEnd w:id="23"/>
    <w:p>
      <w:pPr>
        <w:spacing w:after="0"/>
        <w:ind w:left="0"/>
        <w:jc w:val="both"/>
      </w:pPr>
      <w:r>
        <w:rPr>
          <w:rFonts w:ascii="Times New Roman"/>
          <w:b w:val="false"/>
          <w:i w:val="false"/>
          <w:color w:val="000000"/>
          <w:sz w:val="28"/>
        </w:rPr>
        <w:t>
      Ұйымның басшы жұмыскерлеріне еңбекақы төлеу және жылдық сыйлықақы төлеу тәртібі мен шарттары ұйымның Директорлар кеңесінің шешімімен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