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3887" w14:textId="7553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2021 жылғы 25 қазандағы № 93 және "Доктриналарды (стратегияларды), мемлекеттік бағдарламаларды, кешенді жоспарларды, жол карталарын әзірлеу қағидаларын бекіту туралы" 2021 жылғы 3 қыркүйектегі № 83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шiлдедегi № 142 бұйрығы. Қазақстан Республикасының Әділет министрлігінде 2023 жылғы 28 шiлдеде № 33176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"166. Облыстардың, республикалық маңызы бар қалалардың, астананың даму жоспарларын іске асыру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 – Жобалық басқаруды жүзеге асыру қағидалары) сәйкес оларды іске асыру жөніндегі іс-шаралар жоспары мен бюджеттік бағдарламаларды іске асыру арқылы жүзеге асырылады.".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27.12.2024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