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5f65" w14:textId="2da5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19 шiлдедегі № 10 бұйрығы. Қазақстан Республикасының Әділет министрлігінде 2023 жылғы 24 шiлдеде № 33134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8) тармақшасы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көрсетілген қызметтер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Start w:name="z8" w:id="2"/>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2"/>
    <w:bookmarkStart w:name="z9" w:id="3"/>
    <w:p>
      <w:pPr>
        <w:spacing w:after="0"/>
        <w:ind w:left="0"/>
        <w:jc w:val="both"/>
      </w:pPr>
      <w:r>
        <w:rPr>
          <w:rFonts w:ascii="Times New Roman"/>
          <w:b w:val="false"/>
          <w:i w:val="false"/>
          <w:color w:val="000000"/>
          <w:sz w:val="28"/>
        </w:rPr>
        <w:t>
      "11) "Лизингтік қызмет туралы есеп", (индексі 1-лизинг, кезеңділігі жылдық) жалпымемлекеттік статистикалық байқаудың статистикалық нысанын осы бұйрыққа 11-қосымшаға сәйкес;</w:t>
      </w:r>
    </w:p>
    <w:bookmarkEnd w:id="3"/>
    <w:bookmarkStart w:name="z10" w:id="4"/>
    <w:p>
      <w:pPr>
        <w:spacing w:after="0"/>
        <w:ind w:left="0"/>
        <w:jc w:val="both"/>
      </w:pPr>
      <w:r>
        <w:rPr>
          <w:rFonts w:ascii="Times New Roman"/>
          <w:b w:val="false"/>
          <w:i w:val="false"/>
          <w:color w:val="000000"/>
          <w:sz w:val="28"/>
        </w:rPr>
        <w:t>
      12) "Лизингтік қызмет туралы есеп" (индексі 1-лизинг, кезеңділігі жылдық) жалпымемлекеттік статистикалық байқаудың статистикалық нысанын толтыру жөніндегі нұсқаулықты осы бұйрыққа 12-қосымшаға сәйкес бектілсін.";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11 және 12-қосымшалармен толықтырылсын.</w:t>
      </w:r>
    </w:p>
    <w:bookmarkStart w:name="z12"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6"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7" w:id="10"/>
    <w:p>
      <w:pPr>
        <w:spacing w:after="0"/>
        <w:ind w:left="0"/>
        <w:jc w:val="both"/>
      </w:pPr>
      <w:r>
        <w:rPr>
          <w:rFonts w:ascii="Times New Roman"/>
          <w:b w:val="false"/>
          <w:i w:val="false"/>
          <w:color w:val="000000"/>
          <w:sz w:val="28"/>
        </w:rPr>
        <w:t>
      5. Осы бұйрық ресми жариялануға жатады және 2024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21 қаңтардағы</w:t>
            </w:r>
          </w:p>
          <w:p>
            <w:pPr>
              <w:spacing w:after="20"/>
              <w:ind w:left="20"/>
              <w:jc w:val="both"/>
            </w:pPr>
            <w:r>
              <w:rPr>
                <w:rFonts w:ascii="Times New Roman"/>
                <w:b w:val="false"/>
                <w:i w:val="false"/>
                <w:color w:val="000000"/>
                <w:sz w:val="20"/>
              </w:rPr>
              <w:t>
№ 5 бұйрығына</w:t>
            </w:r>
          </w:p>
          <w:p>
            <w:pPr>
              <w:spacing w:after="20"/>
              <w:ind w:left="20"/>
              <w:jc w:val="both"/>
            </w:pP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Лизинг қызметі (қаржылық, операциялық) түрін көрсетіңіз</w:t>
            </w:r>
          </w:p>
          <w:p>
            <w:pPr>
              <w:spacing w:after="20"/>
              <w:ind w:left="20"/>
              <w:jc w:val="both"/>
            </w:pPr>
            <w:r>
              <w:rPr>
                <w:rFonts w:ascii="Times New Roman"/>
                <w:b w:val="false"/>
                <w:i w:val="false"/>
                <w:color w:val="000000"/>
                <w:sz w:val="20"/>
              </w:rPr>
              <w:t>
Укажите вид лизинговой деятельности (финансовый, операционный)</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Қызметіңіздің негізгі сипаттамаларын көрсетіңіз, мың теңге</w:t>
      </w:r>
    </w:p>
    <w:p>
      <w:pPr>
        <w:spacing w:after="0"/>
        <w:ind w:left="0"/>
        <w:jc w:val="both"/>
      </w:pPr>
      <w:r>
        <w:rPr>
          <w:rFonts w:ascii="Times New Roman"/>
          <w:b w:val="false"/>
          <w:i w:val="false"/>
          <w:color w:val="000000"/>
          <w:sz w:val="28"/>
        </w:rPr>
        <w:t>
      Укажите основные характеристики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алынған лизингтік төлемдер көлемі</w:t>
            </w:r>
          </w:p>
          <w:p>
            <w:pPr>
              <w:spacing w:after="20"/>
              <w:ind w:left="20"/>
              <w:jc w:val="both"/>
            </w:pPr>
            <w:r>
              <w:rPr>
                <w:rFonts w:ascii="Times New Roman"/>
                <w:b w:val="false"/>
                <w:i w:val="false"/>
                <w:color w:val="000000"/>
                <w:sz w:val="20"/>
              </w:rPr>
              <w:t>
Объем полученных лизинговых платежей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ағымдағы лизингтік портфель</w:t>
            </w:r>
          </w:p>
          <w:p>
            <w:pPr>
              <w:spacing w:after="20"/>
              <w:ind w:left="20"/>
              <w:jc w:val="both"/>
            </w:pPr>
            <w:r>
              <w:rPr>
                <w:rFonts w:ascii="Times New Roman"/>
                <w:b w:val="false"/>
                <w:i w:val="false"/>
                <w:color w:val="000000"/>
                <w:sz w:val="20"/>
              </w:rPr>
              <w:t>
Текущий лизинговый портфель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Қаржыландыру көздері бойынша лизинг шарттарының жалпы құнын көрсетіңіз, мың теңге</w:t>
      </w:r>
    </w:p>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объектілерінің атауы</w:t>
            </w:r>
          </w:p>
          <w:p>
            <w:pPr>
              <w:spacing w:after="20"/>
              <w:ind w:left="20"/>
              <w:jc w:val="both"/>
            </w:pPr>
            <w:r>
              <w:rPr>
                <w:rFonts w:ascii="Times New Roman"/>
                <w:b w:val="false"/>
                <w:i w:val="false"/>
                <w:color w:val="000000"/>
                <w:sz w:val="20"/>
              </w:rPr>
              <w:t>
Наименование объектов лизинга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жіктеуіші бойынша коды</w:t>
            </w:r>
          </w:p>
          <w:p>
            <w:pPr>
              <w:spacing w:after="20"/>
              <w:ind w:left="20"/>
              <w:jc w:val="both"/>
            </w:pPr>
            <w:r>
              <w:rPr>
                <w:rFonts w:ascii="Times New Roman"/>
                <w:b w:val="false"/>
                <w:i w:val="false"/>
                <w:color w:val="000000"/>
                <w:sz w:val="20"/>
              </w:rPr>
              <w:t>
Код по Классификатору основных фондов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p>
          <w:p>
            <w:pPr>
              <w:spacing w:after="20"/>
              <w:ind w:left="20"/>
              <w:jc w:val="both"/>
            </w:pPr>
            <w:r>
              <w:rPr>
                <w:rFonts w:ascii="Times New Roman"/>
                <w:b w:val="false"/>
                <w:i w:val="false"/>
                <w:color w:val="000000"/>
                <w:sz w:val="20"/>
              </w:rPr>
              <w:t>
Привлеченные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w:t>
            </w:r>
          </w:p>
          <w:p>
            <w:pPr>
              <w:spacing w:after="20"/>
              <w:ind w:left="20"/>
              <w:jc w:val="both"/>
            </w:pPr>
            <w:r>
              <w:rPr>
                <w:rFonts w:ascii="Times New Roman"/>
                <w:b w:val="false"/>
                <w:i w:val="false"/>
                <w:color w:val="000000"/>
                <w:sz w:val="20"/>
              </w:rPr>
              <w:t>
бюджетные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w:t>
            </w:r>
          </w:p>
          <w:p>
            <w:pPr>
              <w:spacing w:after="20"/>
              <w:ind w:left="20"/>
              <w:jc w:val="both"/>
            </w:pPr>
            <w:r>
              <w:rPr>
                <w:rFonts w:ascii="Times New Roman"/>
                <w:b w:val="false"/>
                <w:i w:val="false"/>
                <w:color w:val="000000"/>
                <w:sz w:val="20"/>
              </w:rPr>
              <w:t>
заемные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w:t>
            </w:r>
          </w:p>
          <w:p>
            <w:pPr>
              <w:spacing w:after="20"/>
              <w:ind w:left="20"/>
              <w:jc w:val="both"/>
            </w:pPr>
            <w:r>
              <w:rPr>
                <w:rFonts w:ascii="Times New Roman"/>
                <w:b w:val="false"/>
                <w:i w:val="false"/>
                <w:color w:val="000000"/>
                <w:sz w:val="20"/>
              </w:rPr>
              <w:t>
иностранные инвестиции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құралдар</w:t>
            </w:r>
          </w:p>
          <w:p>
            <w:pPr>
              <w:spacing w:after="20"/>
              <w:ind w:left="20"/>
              <w:jc w:val="both"/>
            </w:pPr>
            <w:r>
              <w:rPr>
                <w:rFonts w:ascii="Times New Roman"/>
                <w:b w:val="false"/>
                <w:i w:val="false"/>
                <w:color w:val="000000"/>
                <w:sz w:val="20"/>
              </w:rPr>
              <w:t>
прочие средства не включенные в другие группировки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 жабдықтар</w:t>
            </w:r>
          </w:p>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Әрекет ету кезеңдері бойынша лизинг шарттарының құнын көрсетіңіз, мың теңге</w:t>
      </w:r>
    </w:p>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p>
            <w:pPr>
              <w:spacing w:after="20"/>
              <w:ind w:left="20"/>
              <w:jc w:val="both"/>
            </w:pPr>
            <w:r>
              <w:rPr>
                <w:rFonts w:ascii="Times New Roman"/>
                <w:b w:val="false"/>
                <w:i w:val="false"/>
                <w:color w:val="000000"/>
                <w:sz w:val="20"/>
              </w:rPr>
              <w:t>
до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жылға дейін</w:t>
            </w:r>
          </w:p>
          <w:p>
            <w:pPr>
              <w:spacing w:after="20"/>
              <w:ind w:left="20"/>
              <w:jc w:val="both"/>
            </w:pPr>
            <w:r>
              <w:rPr>
                <w:rFonts w:ascii="Times New Roman"/>
                <w:b w:val="false"/>
                <w:i w:val="false"/>
                <w:color w:val="000000"/>
                <w:sz w:val="20"/>
              </w:rPr>
              <w:t>
от 3 до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жоғары</w:t>
            </w:r>
          </w:p>
          <w:p>
            <w:pPr>
              <w:spacing w:after="20"/>
              <w:ind w:left="20"/>
              <w:jc w:val="both"/>
            </w:pPr>
            <w:r>
              <w:rPr>
                <w:rFonts w:ascii="Times New Roman"/>
                <w:b w:val="false"/>
                <w:i w:val="false"/>
                <w:color w:val="000000"/>
                <w:sz w:val="20"/>
              </w:rPr>
              <w:t>
свыше 6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Лизингті пайдалану бағыттары бойынша лизинг шарттары саны мен құнын көрсетіңіз</w:t>
      </w:r>
    </w:p>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ауыл шаруашылығы және орман шаруашылығына арналған машиналар</w:t>
            </w:r>
          </w:p>
          <w:p>
            <w:pPr>
              <w:spacing w:after="20"/>
              <w:ind w:left="20"/>
              <w:jc w:val="both"/>
            </w:pP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Пайыздық мөлшерлемелер бойынша шарттардың саны мен құны</w:t>
      </w:r>
    </w:p>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 ___ Электрондық пошта мекенжайы (респонденттің)___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 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 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9"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12-қосымша</w:t>
            </w:r>
          </w:p>
        </w:tc>
      </w:tr>
    </w:tbl>
    <w:bookmarkStart w:name="z22" w:id="12"/>
    <w:p>
      <w:pPr>
        <w:spacing w:after="0"/>
        <w:ind w:left="0"/>
        <w:jc w:val="left"/>
      </w:pPr>
      <w:r>
        <w:rPr>
          <w:rFonts w:ascii="Times New Roman"/>
          <w:b/>
          <w:i w:val="false"/>
          <w:color w:val="000000"/>
        </w:rPr>
        <w:t xml:space="preserve"> "Лизингтік қызмет туралы есеп" жалпымемлекеттік статистикалық байқаудың статистикалық нысанын (индексі 1-лизинг, кезеңділігі жылдық) толтыру жөніндегі нұскаулық</w:t>
      </w:r>
    </w:p>
    <w:bookmarkEnd w:id="12"/>
    <w:bookmarkStart w:name="z23" w:id="13"/>
    <w:p>
      <w:pPr>
        <w:spacing w:after="0"/>
        <w:ind w:left="0"/>
        <w:jc w:val="both"/>
      </w:pPr>
      <w:r>
        <w:rPr>
          <w:rFonts w:ascii="Times New Roman"/>
          <w:b w:val="false"/>
          <w:i w:val="false"/>
          <w:color w:val="000000"/>
          <w:sz w:val="28"/>
        </w:rPr>
        <w:t>
      1. Осы нұсқаулық "Лизингтік қызмет туралы есеп" (индексі 1-лизинг,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
    <w:bookmarkStart w:name="z24" w:id="14"/>
    <w:p>
      <w:pPr>
        <w:spacing w:after="0"/>
        <w:ind w:left="0"/>
        <w:jc w:val="both"/>
      </w:pPr>
      <w:r>
        <w:rPr>
          <w:rFonts w:ascii="Times New Roman"/>
          <w:b w:val="false"/>
          <w:i w:val="false"/>
          <w:color w:val="000000"/>
          <w:sz w:val="28"/>
        </w:rPr>
        <w:t>
      2. Респондент қаржылық және операциялық лизинг саласындағы қызметті жүзеге асырған жағдайда аталған статистикалық нысан бойынша екі есеп – қаржылық және операциялық лизинг бойынша жеке ұсынады.</w:t>
      </w:r>
    </w:p>
    <w:bookmarkEnd w:id="14"/>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өткізу бойынша өкілеттік берсе, онда ол өзінің орналасқан жері бойынша аумақтық статистика органдарына осы статистикалық нысанды ұсынады. Егер құрылымдық және оқшауланған бөлімшенің статистикалық нысанды тапсыру бойынша өкілеттіктері болмаса, заңды тұлға өзінің орналасқан жеріндегі аумақтық статистика органдарына өзінің құрылымдық және оқшауланған бөлімшелері бөлінісінде олардың орналасқан жерлерін көрсете отырып статистикалық нысанды ұсынады.</w:t>
      </w:r>
    </w:p>
    <w:p>
      <w:pPr>
        <w:spacing w:after="0"/>
        <w:ind w:left="0"/>
        <w:jc w:val="both"/>
      </w:pPr>
      <w:r>
        <w:rPr>
          <w:rFonts w:ascii="Times New Roman"/>
          <w:b w:val="false"/>
          <w:i w:val="false"/>
          <w:color w:val="000000"/>
          <w:sz w:val="28"/>
        </w:rPr>
        <w:t>
      Есептік деректер бүтін сандармен: құндық мәнде – мың теңгемен, объектілер саны бірлікпен көрсетіледі</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бағаларда ескеріледі.</w:t>
      </w:r>
    </w:p>
    <w:bookmarkStart w:name="z25" w:id="15"/>
    <w:p>
      <w:pPr>
        <w:spacing w:after="0"/>
        <w:ind w:left="0"/>
        <w:jc w:val="both"/>
      </w:pPr>
      <w:r>
        <w:rPr>
          <w:rFonts w:ascii="Times New Roman"/>
          <w:b w:val="false"/>
          <w:i w:val="false"/>
          <w:color w:val="000000"/>
          <w:sz w:val="28"/>
        </w:rPr>
        <w:t>
      3. 3-бөлімнің 1-жолында лизинг шартында көрсетілген есепті жылға есептелген лизингтік төлемдер көрсетіледі.</w:t>
      </w:r>
    </w:p>
    <w:bookmarkEnd w:id="15"/>
    <w:p>
      <w:pPr>
        <w:spacing w:after="0"/>
        <w:ind w:left="0"/>
        <w:jc w:val="both"/>
      </w:pPr>
      <w:r>
        <w:rPr>
          <w:rFonts w:ascii="Times New Roman"/>
          <w:b w:val="false"/>
          <w:i w:val="false"/>
          <w:color w:val="000000"/>
          <w:sz w:val="28"/>
        </w:rPr>
        <w:t>
      3-бөлімнің 2-жолында ағымдағы портфель, яғни есепті жылдың соңындағы ағымдағы мәмілелердің қалдық құны бойынша алуға берілетін лизингтік төлемдердің көлемі көрсетіледі.</w:t>
      </w:r>
    </w:p>
    <w:bookmarkStart w:name="z26" w:id="16"/>
    <w:p>
      <w:pPr>
        <w:spacing w:after="0"/>
        <w:ind w:left="0"/>
        <w:jc w:val="both"/>
      </w:pPr>
      <w:r>
        <w:rPr>
          <w:rFonts w:ascii="Times New Roman"/>
          <w:b w:val="false"/>
          <w:i w:val="false"/>
          <w:color w:val="000000"/>
          <w:sz w:val="28"/>
        </w:rPr>
        <w:t>
      4. 4-бөлімде Қаржыландыру көздері бойынша есепті жылы жасалған лизинг шарттарының жалпы құны көрсетіледі.</w:t>
      </w:r>
    </w:p>
    <w:bookmarkEnd w:id="16"/>
    <w:bookmarkStart w:name="z27" w:id="17"/>
    <w:p>
      <w:pPr>
        <w:spacing w:after="0"/>
        <w:ind w:left="0"/>
        <w:jc w:val="both"/>
      </w:pPr>
      <w:r>
        <w:rPr>
          <w:rFonts w:ascii="Times New Roman"/>
          <w:b w:val="false"/>
          <w:i w:val="false"/>
          <w:color w:val="000000"/>
          <w:sz w:val="28"/>
        </w:rPr>
        <w:t>
      5. 5-бөлімде лизинг шарттарының қолданылу кезеңдері бойынша шарттардың жалпы құны көрсетіледі.</w:t>
      </w:r>
    </w:p>
    <w:bookmarkEnd w:id="17"/>
    <w:bookmarkStart w:name="z28" w:id="18"/>
    <w:p>
      <w:pPr>
        <w:spacing w:after="0"/>
        <w:ind w:left="0"/>
        <w:jc w:val="both"/>
      </w:pPr>
      <w:r>
        <w:rPr>
          <w:rFonts w:ascii="Times New Roman"/>
          <w:b w:val="false"/>
          <w:i w:val="false"/>
          <w:color w:val="000000"/>
          <w:sz w:val="28"/>
        </w:rPr>
        <w:t>
      6. 6-бөлімде есепті жылы жасалған лизинг шарттарының жалпы құны мен саны көрсетіледі.</w:t>
      </w:r>
    </w:p>
    <w:bookmarkEnd w:id="18"/>
    <w:bookmarkStart w:name="z29" w:id="19"/>
    <w:p>
      <w:pPr>
        <w:spacing w:after="0"/>
        <w:ind w:left="0"/>
        <w:jc w:val="both"/>
      </w:pPr>
      <w:r>
        <w:rPr>
          <w:rFonts w:ascii="Times New Roman"/>
          <w:b w:val="false"/>
          <w:i w:val="false"/>
          <w:color w:val="000000"/>
          <w:sz w:val="28"/>
        </w:rPr>
        <w:t>
      7. 7-бөлімде пайыздық мөлшерлемелер бойынша лизинг шарттарының жалпы құны мен саны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Есепті кезеңде (жылы)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тиісті статистикалық нысандардың орнына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бастапқы статистикалық деректерді ұсыну қағидаларына 1-қосымшада келтірілген нысанға сәйкес қызметтің болмауы себептерін және осы қызмет жүзеге асырылмайтын мерзімді көрсетумен қызметінің болмағандығы туралы хабарламаны белгіленген тәртіппен қағаз жеткізгіште немесе электрондық түрде ұсынады.</w:t>
      </w:r>
    </w:p>
    <w:bookmarkStart w:name="z31" w:id="20"/>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0"/>
    <w:bookmarkStart w:name="z32" w:id="21"/>
    <w:p>
      <w:pPr>
        <w:spacing w:after="0"/>
        <w:ind w:left="0"/>
        <w:jc w:val="both"/>
      </w:pPr>
      <w:r>
        <w:rPr>
          <w:rFonts w:ascii="Times New Roman"/>
          <w:b w:val="false"/>
          <w:i w:val="false"/>
          <w:color w:val="000000"/>
          <w:sz w:val="28"/>
        </w:rPr>
        <w:t>
      10. Арифметикалық-логикалық бақылау:</w:t>
      </w:r>
    </w:p>
    <w:bookmarkEnd w:id="21"/>
    <w:p>
      <w:pPr>
        <w:spacing w:after="0"/>
        <w:ind w:left="0"/>
        <w:jc w:val="both"/>
      </w:pPr>
      <w:r>
        <w:rPr>
          <w:rFonts w:ascii="Times New Roman"/>
          <w:b w:val="false"/>
          <w:i w:val="false"/>
          <w:color w:val="000000"/>
          <w:sz w:val="28"/>
        </w:rPr>
        <w:t>
      1) 4-бөлім: 1-жол = әрбір баған үшін 1.1-1.5 және 1.6-жолдарының ∑;</w:t>
      </w:r>
    </w:p>
    <w:p>
      <w:pPr>
        <w:spacing w:after="0"/>
        <w:ind w:left="0"/>
        <w:jc w:val="both"/>
      </w:pPr>
      <w:r>
        <w:rPr>
          <w:rFonts w:ascii="Times New Roman"/>
          <w:b w:val="false"/>
          <w:i w:val="false"/>
          <w:color w:val="000000"/>
          <w:sz w:val="28"/>
        </w:rPr>
        <w:t>
      1.5 жол ≥ әрбір баған үшін 1.5.1-жолынан;</w:t>
      </w:r>
    </w:p>
    <w:p>
      <w:pPr>
        <w:spacing w:after="0"/>
        <w:ind w:left="0"/>
        <w:jc w:val="both"/>
      </w:pPr>
      <w:r>
        <w:rPr>
          <w:rFonts w:ascii="Times New Roman"/>
          <w:b w:val="false"/>
          <w:i w:val="false"/>
          <w:color w:val="000000"/>
          <w:sz w:val="28"/>
        </w:rPr>
        <w:t>
      2) 5-бөлім: 1 жол = әрбір баған үшін 1.1-1.18-жолдарының ∑;</w:t>
      </w:r>
    </w:p>
    <w:p>
      <w:pPr>
        <w:spacing w:after="0"/>
        <w:ind w:left="0"/>
        <w:jc w:val="both"/>
      </w:pPr>
      <w:r>
        <w:rPr>
          <w:rFonts w:ascii="Times New Roman"/>
          <w:b w:val="false"/>
          <w:i w:val="false"/>
          <w:color w:val="000000"/>
          <w:sz w:val="28"/>
        </w:rPr>
        <w:t>
      3) 6-бөлім: 1 жол = әрбір баған үшін 1.1-1.18-жолдарының ∑;</w:t>
      </w:r>
    </w:p>
    <w:p>
      <w:pPr>
        <w:spacing w:after="0"/>
        <w:ind w:left="0"/>
        <w:jc w:val="both"/>
      </w:pPr>
      <w:r>
        <w:rPr>
          <w:rFonts w:ascii="Times New Roman"/>
          <w:b w:val="false"/>
          <w:i w:val="false"/>
          <w:color w:val="000000"/>
          <w:sz w:val="28"/>
        </w:rPr>
        <w:t>
      9-баған ≥ әрбір жол үшін 11-бағанынан;</w:t>
      </w:r>
    </w:p>
    <w:p>
      <w:pPr>
        <w:spacing w:after="0"/>
        <w:ind w:left="0"/>
        <w:jc w:val="both"/>
      </w:pPr>
      <w:r>
        <w:rPr>
          <w:rFonts w:ascii="Times New Roman"/>
          <w:b w:val="false"/>
          <w:i w:val="false"/>
          <w:color w:val="000000"/>
          <w:sz w:val="28"/>
        </w:rPr>
        <w:t>
      10 баған ≥ әрбір жол үшін 12-бағанынан;</w:t>
      </w:r>
    </w:p>
    <w:p>
      <w:pPr>
        <w:spacing w:after="0"/>
        <w:ind w:left="0"/>
        <w:jc w:val="both"/>
      </w:pPr>
      <w:r>
        <w:rPr>
          <w:rFonts w:ascii="Times New Roman"/>
          <w:b w:val="false"/>
          <w:i w:val="false"/>
          <w:color w:val="000000"/>
          <w:sz w:val="28"/>
        </w:rPr>
        <w:t>
      4) "Бөлімдер арасындағы арифметикалық-логикалық бақылау":</w:t>
      </w:r>
    </w:p>
    <w:p>
      <w:pPr>
        <w:spacing w:after="0"/>
        <w:ind w:left="0"/>
        <w:jc w:val="both"/>
      </w:pPr>
      <w:r>
        <w:rPr>
          <w:rFonts w:ascii="Times New Roman"/>
          <w:b w:val="false"/>
          <w:i w:val="false"/>
          <w:color w:val="000000"/>
          <w:sz w:val="28"/>
        </w:rPr>
        <w:t>
      4-бөлімнің 1.1-жолының 1-5-бағандарының ∑ = 6-бөлімнің 1-жолының 2-бағанына;</w:t>
      </w:r>
    </w:p>
    <w:p>
      <w:pPr>
        <w:spacing w:after="0"/>
        <w:ind w:left="0"/>
        <w:jc w:val="both"/>
      </w:pPr>
      <w:r>
        <w:rPr>
          <w:rFonts w:ascii="Times New Roman"/>
          <w:b w:val="false"/>
          <w:i w:val="false"/>
          <w:color w:val="000000"/>
          <w:sz w:val="28"/>
        </w:rPr>
        <w:t>
      4-бөлімнің 1.2-жолының 1-5-бағандарының ∑ = 6-бөлімнің 1-жолының 4-бағанына;</w:t>
      </w:r>
    </w:p>
    <w:p>
      <w:pPr>
        <w:spacing w:after="0"/>
        <w:ind w:left="0"/>
        <w:jc w:val="both"/>
      </w:pPr>
      <w:r>
        <w:rPr>
          <w:rFonts w:ascii="Times New Roman"/>
          <w:b w:val="false"/>
          <w:i w:val="false"/>
          <w:color w:val="000000"/>
          <w:sz w:val="28"/>
        </w:rPr>
        <w:t>
      4-бөлімнің 1.3-жолының 1-5 бағандарының ∑ = 6-бөлімнің 1-жолының 6-бағанына;</w:t>
      </w:r>
    </w:p>
    <w:p>
      <w:pPr>
        <w:spacing w:after="0"/>
        <w:ind w:left="0"/>
        <w:jc w:val="both"/>
      </w:pPr>
      <w:r>
        <w:rPr>
          <w:rFonts w:ascii="Times New Roman"/>
          <w:b w:val="false"/>
          <w:i w:val="false"/>
          <w:color w:val="000000"/>
          <w:sz w:val="28"/>
        </w:rPr>
        <w:t>
      4-бөлімнің 1.4-жолының 1-5-бағандарының ∑ = 6-бөлімнің 1-жолының 8-бағанына;</w:t>
      </w:r>
    </w:p>
    <w:p>
      <w:pPr>
        <w:spacing w:after="0"/>
        <w:ind w:left="0"/>
        <w:jc w:val="both"/>
      </w:pPr>
      <w:r>
        <w:rPr>
          <w:rFonts w:ascii="Times New Roman"/>
          <w:b w:val="false"/>
          <w:i w:val="false"/>
          <w:color w:val="000000"/>
          <w:sz w:val="28"/>
        </w:rPr>
        <w:t>
      4-бөлімнің 1.5-жолының 1-5-бағандарының ∑ = 6-бөлімнің 1-жолының 10-бағанына;</w:t>
      </w:r>
    </w:p>
    <w:p>
      <w:pPr>
        <w:spacing w:after="0"/>
        <w:ind w:left="0"/>
        <w:jc w:val="both"/>
      </w:pPr>
      <w:r>
        <w:rPr>
          <w:rFonts w:ascii="Times New Roman"/>
          <w:b w:val="false"/>
          <w:i w:val="false"/>
          <w:color w:val="000000"/>
          <w:sz w:val="28"/>
        </w:rPr>
        <w:t>
      4-бөлімнің 1.5.1-жолының 1-5-бағандарының ∑ = 6-бөлімнің 1-жолының 12-бағанына;</w:t>
      </w:r>
    </w:p>
    <w:p>
      <w:pPr>
        <w:spacing w:after="0"/>
        <w:ind w:left="0"/>
        <w:jc w:val="both"/>
      </w:pPr>
      <w:r>
        <w:rPr>
          <w:rFonts w:ascii="Times New Roman"/>
          <w:b w:val="false"/>
          <w:i w:val="false"/>
          <w:color w:val="000000"/>
          <w:sz w:val="28"/>
        </w:rPr>
        <w:t>
      4-бөлімнің 1.6-жолының 1-5 бағандарының ∑ = 6-бөлімнің 1-жолының 14-бағанына;</w:t>
      </w:r>
    </w:p>
    <w:p>
      <w:pPr>
        <w:spacing w:after="0"/>
        <w:ind w:left="0"/>
        <w:jc w:val="both"/>
      </w:pPr>
      <w:r>
        <w:rPr>
          <w:rFonts w:ascii="Times New Roman"/>
          <w:b w:val="false"/>
          <w:i w:val="false"/>
          <w:color w:val="000000"/>
          <w:sz w:val="28"/>
        </w:rPr>
        <w:t>
      4-бөлімнің 1-жолының 1-бағандарының ∑ = 5-бөлімнің 1-жолының 1, 2, 3-бағандарының ∑;</w:t>
      </w:r>
    </w:p>
    <w:p>
      <w:pPr>
        <w:spacing w:after="0"/>
        <w:ind w:left="0"/>
        <w:jc w:val="both"/>
      </w:pPr>
      <w:r>
        <w:rPr>
          <w:rFonts w:ascii="Times New Roman"/>
          <w:b w:val="false"/>
          <w:i w:val="false"/>
          <w:color w:val="000000"/>
          <w:sz w:val="28"/>
        </w:rPr>
        <w:t>
      6-бөлімнің 1-жолының 2, 4, 6, 8, 10, 14-бағандарының ∑ = 5-бөлімнің 1-жолының 1-3 бағандарының ∑;</w:t>
      </w:r>
    </w:p>
    <w:p>
      <w:pPr>
        <w:spacing w:after="0"/>
        <w:ind w:left="0"/>
        <w:jc w:val="both"/>
      </w:pPr>
      <w:r>
        <w:rPr>
          <w:rFonts w:ascii="Times New Roman"/>
          <w:b w:val="false"/>
          <w:i w:val="false"/>
          <w:color w:val="000000"/>
          <w:sz w:val="28"/>
        </w:rPr>
        <w:t>
      4-бөлімнің 1-жолының 1-5-бағандарының ∑ = 7-бөлімнің 2-бағанының 1-3-жолдарының ∑;</w:t>
      </w:r>
    </w:p>
    <w:p>
      <w:pPr>
        <w:spacing w:after="0"/>
        <w:ind w:left="0"/>
        <w:jc w:val="both"/>
      </w:pPr>
      <w:r>
        <w:rPr>
          <w:rFonts w:ascii="Times New Roman"/>
          <w:b w:val="false"/>
          <w:i w:val="false"/>
          <w:color w:val="000000"/>
          <w:sz w:val="28"/>
        </w:rPr>
        <w:t>
      5-бөлімнің 1-жолының 1, 2, 3-бағандарының ∑ = 7-бөлімнің 2-бағанының 1-3-жолдарының ∑;</w:t>
      </w:r>
    </w:p>
    <w:p>
      <w:pPr>
        <w:spacing w:after="0"/>
        <w:ind w:left="0"/>
        <w:jc w:val="both"/>
      </w:pPr>
      <w:r>
        <w:rPr>
          <w:rFonts w:ascii="Times New Roman"/>
          <w:b w:val="false"/>
          <w:i w:val="false"/>
          <w:color w:val="000000"/>
          <w:sz w:val="28"/>
        </w:rPr>
        <w:t>
      6-бөлімнің 1-жолының 2, 4, 6, 8, 10, 14-бағандарының ∑ = 7-бөлімнің 2-бағанының 1-3-жолдарының ∑;</w:t>
      </w:r>
    </w:p>
    <w:p>
      <w:pPr>
        <w:spacing w:after="0"/>
        <w:ind w:left="0"/>
        <w:jc w:val="both"/>
      </w:pPr>
      <w:r>
        <w:rPr>
          <w:rFonts w:ascii="Times New Roman"/>
          <w:b w:val="false"/>
          <w:i w:val="false"/>
          <w:color w:val="000000"/>
          <w:sz w:val="28"/>
        </w:rPr>
        <w:t>
      6-бөлімнің 1-жолының 1, 3, 5, 7, 9, 13-бағандарының ∑ = 7-бөлімнің 1-бағанының 1-3-жолдарының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