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5f3f5" w14:textId="545f3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мемлекеттік орман қоры учаскелеріндегі майқарағай екпелерінде санитариялық мақсатта ағаш кесуді жүргізуге тыйым салу туралы" Қазақстан Республикасы Ауыл шаруашылығы министрлігі Орман шаруашылығы және жануарлар дүниесі комитеті төрағасының м.а. 2016 жылғы 22 желтоқсандағы № 287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министрлігі Орман шаруашылығы және жануарлар дүниесі комитеті Төрағасының 2023 жылғы 5 шiлдедегi № 27-4/136-НҚ бұйрығы. Қазақстан Республикасының Әділет министрлігінде 2023 жылғы 11 шiлдеде № 33053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"Шығыс Қазақстан облысы мемлекеттік орман қоры учаскелеріндегі майқарағай екпелерінде санитариялық мақсатта ағаш кесуді жүргізуге тыйым салу туралы" Қазақстан Республикасы Ауыл шаруашылығы министрлігі Орман шаруашылығы және жануарлар дүниесі комитеті төрағасының м.а. 2016 жылғы 22 желтоқсандағы № 287 (Нормативтік құқықтық актілерді мемлекеттік тіркеу тізілімінде № 14690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Экология және табиғи ресурстар министрлігінің "Орман шаруашылығы және жануарлар дүниесі комитеті" республикалық мемлекеттік мекемесінің ережесін бекіту туралы" Қазақстан Республикасы Экология және табиғи ресурстар министрінің м.а. 2023 жылғы 3 ақпандағы № 32-Ө бұйрығының </w:t>
      </w:r>
      <w:r>
        <w:rPr>
          <w:rFonts w:ascii="Times New Roman"/>
          <w:b w:val="false"/>
          <w:i w:val="false"/>
          <w:color w:val="000000"/>
          <w:sz w:val="28"/>
        </w:rPr>
        <w:t>15-тармағының</w:t>
      </w:r>
      <w:r>
        <w:rPr>
          <w:rFonts w:ascii="Times New Roman"/>
          <w:b w:val="false"/>
          <w:i w:val="false"/>
          <w:color w:val="000000"/>
          <w:sz w:val="28"/>
        </w:rPr>
        <w:t xml:space="preserve"> 27)-тармақшасына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Өрттерді тазарту жөніндегі кесілерді қоспағанда, Шығыс Қазақстан облысы мемлекеттік орман қоры учаскелеріндегі майқарағай екпелерінде санитариялық мақсатта ағаш кесуді жүргізуге тыйым салынсын.".</w:t>
      </w:r>
    </w:p>
    <w:bookmarkStart w:name="z5" w:id="0"/>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0"/>
    <w:bookmarkStart w:name="z6"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7"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Экология және табиғи ресурстар министрлігінің интернет-ресурсында орналастырылуын;</w:t>
      </w:r>
    </w:p>
    <w:bookmarkEnd w:id="2"/>
    <w:bookmarkStart w:name="z8"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ресурстар министрлігі Орман</w:t>
            </w:r>
          </w:p>
          <w:p>
            <w:pPr>
              <w:spacing w:after="20"/>
              <w:ind w:left="20"/>
              <w:jc w:val="both"/>
            </w:pPr>
            <w:r>
              <w:rPr>
                <w:rFonts w:ascii="Times New Roman"/>
                <w:b w:val="false"/>
                <w:i/>
                <w:color w:val="000000"/>
                <w:sz w:val="20"/>
              </w:rPr>
              <w:t>шаруашылығы және жануарлар</w:t>
            </w:r>
          </w:p>
          <w:p>
            <w:pPr>
              <w:spacing w:after="20"/>
              <w:ind w:left="20"/>
              <w:jc w:val="both"/>
            </w:pPr>
            <w:r>
              <w:rPr>
                <w:rFonts w:ascii="Times New Roman"/>
                <w:b w:val="false"/>
                <w:i/>
                <w:color w:val="000000"/>
                <w:sz w:val="20"/>
              </w:rPr>
              <w:t>дүниесі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Кылышбаев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