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efd97" w14:textId="a4efd9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Ақылы негізде "Үлкен Алматы Айналма Автомобиль Жолы" (ҮАААЖ) республикалық маңызы бар жалпыға ортақ пайдаланылатын автомобиль жолының учаскесін пайдалану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2023 жылғы 4 шiлдедегi № 490 бұйрығы. Қазақстан Республикасының Әділет министрлігінде 2023 жылғы 5 шiлдеде № 33038 болып тіркелді.</w:t>
      </w:r>
    </w:p>
    <w:p>
      <w:pPr>
        <w:spacing w:after="0"/>
        <w:ind w:left="0"/>
        <w:jc w:val="both"/>
      </w:pPr>
      <w:bookmarkStart w:name="z1" w:id="0"/>
      <w:r>
        <w:rPr>
          <w:rFonts w:ascii="Times New Roman"/>
          <w:b w:val="false"/>
          <w:i w:val="false"/>
          <w:color w:val="000000"/>
          <w:sz w:val="28"/>
        </w:rPr>
        <w:t xml:space="preserve">
      "Автомобиль жолдары туралы" Қазақстан Республикасы Заңының 12-бабы 2-тармағының </w:t>
      </w:r>
      <w:r>
        <w:rPr>
          <w:rFonts w:ascii="Times New Roman"/>
          <w:b w:val="false"/>
          <w:i w:val="false"/>
          <w:color w:val="000000"/>
          <w:sz w:val="28"/>
        </w:rPr>
        <w:t>29)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1) республикалық маңызы бар жалпыға ортақ пайдаланылатын I-А санатты автомобиль жолының 22+640 километр (бұдан әрі – км) – 22+000 км болатын "Үлкен Алматы Айналма Автомобиль Жолы" учаскесі (бұдан әрі – ақылы жол (учаске)) ақылы негізде пайдаланылатыны;</w:t>
      </w:r>
    </w:p>
    <w:bookmarkEnd w:id="2"/>
    <w:bookmarkStart w:name="z4" w:id="3"/>
    <w:p>
      <w:pPr>
        <w:spacing w:after="0"/>
        <w:ind w:left="0"/>
        <w:jc w:val="both"/>
      </w:pPr>
      <w:r>
        <w:rPr>
          <w:rFonts w:ascii="Times New Roman"/>
          <w:b w:val="false"/>
          <w:i w:val="false"/>
          <w:color w:val="000000"/>
          <w:sz w:val="28"/>
        </w:rPr>
        <w:t>
      2) Алматы қаласы мен Алматы облысы арқылы баламалы жолдар бойынша жүріп өту жүзеге асырылады;</w:t>
      </w:r>
    </w:p>
    <w:bookmarkEnd w:id="3"/>
    <w:bookmarkStart w:name="z5" w:id="4"/>
    <w:p>
      <w:pPr>
        <w:spacing w:after="0"/>
        <w:ind w:left="0"/>
        <w:jc w:val="both"/>
      </w:pPr>
      <w:r>
        <w:rPr>
          <w:rFonts w:ascii="Times New Roman"/>
          <w:b w:val="false"/>
          <w:i w:val="false"/>
          <w:color w:val="000000"/>
          <w:sz w:val="28"/>
        </w:rPr>
        <w:t>
      3) ақылы жолдың (учаскенің) бастапқы пункті – Алматы-Ұзынағаш автомобиль жолының 22+640 км, ақылы жолдың (учаскенің) соңғы пункті –Алматы-Талғар автомобиль жолының 22+000 км;</w:t>
      </w:r>
    </w:p>
    <w:bookmarkEnd w:id="4"/>
    <w:bookmarkStart w:name="z6"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ақылы жолдың (учаскенің) басқа автомобиль жолдарымен қиылысу және басқа автомобиль жолдарымен түйісу тізбесі;</w:t>
      </w:r>
    </w:p>
    <w:bookmarkEnd w:id="5"/>
    <w:bookmarkStart w:name="z7" w:id="6"/>
    <w:p>
      <w:pPr>
        <w:spacing w:after="0"/>
        <w:ind w:left="0"/>
        <w:jc w:val="both"/>
      </w:pPr>
      <w:r>
        <w:rPr>
          <w:rFonts w:ascii="Times New Roman"/>
          <w:b w:val="false"/>
          <w:i w:val="false"/>
          <w:color w:val="000000"/>
          <w:sz w:val="28"/>
        </w:rPr>
        <w:t>
      5) ақылы жолдың (учаскенің) техникалық сыныптамасы – I-А санаты, ақылы жолдың (учаскенің) негізгі параметрлері:</w:t>
      </w:r>
    </w:p>
    <w:bookmarkEnd w:id="6"/>
    <w:p>
      <w:pPr>
        <w:spacing w:after="0"/>
        <w:ind w:left="0"/>
        <w:jc w:val="both"/>
      </w:pPr>
      <w:r>
        <w:rPr>
          <w:rFonts w:ascii="Times New Roman"/>
          <w:b w:val="false"/>
          <w:i w:val="false"/>
          <w:color w:val="000000"/>
          <w:sz w:val="28"/>
        </w:rPr>
        <w:t>
      автомобиль жолымен жүріп өту жолағының ені - 3,75 метрден кем емес;</w:t>
      </w:r>
    </w:p>
    <w:p>
      <w:pPr>
        <w:spacing w:after="0"/>
        <w:ind w:left="0"/>
        <w:jc w:val="both"/>
      </w:pPr>
      <w:r>
        <w:rPr>
          <w:rFonts w:ascii="Times New Roman"/>
          <w:b w:val="false"/>
          <w:i w:val="false"/>
          <w:color w:val="000000"/>
          <w:sz w:val="28"/>
        </w:rPr>
        <w:t>
      автомобиль жолы бойынша қозғалыс жолақтарының cаны – Алматы-Ұзынағаш автомобиль жолынан Алматы-Бішкек автомобиль жолына дейінгі учаскеде - 4 жолақ, Алматы-Бішкек автомобиль жолынан Алматы-Евгеньевка-Шелек-Қорғас автомобиль жолына дейінгі учаскеде – 6 жолақ, Алматы-Евгеньевка-Шелек-Қорғас автомобиль жолының учаскесінде Алматы-Талғар автомобиль жолына дейін - 4 жолақ;</w:t>
      </w:r>
    </w:p>
    <w:bookmarkStart w:name="z8" w:id="7"/>
    <w:p>
      <w:pPr>
        <w:spacing w:after="0"/>
        <w:ind w:left="0"/>
        <w:jc w:val="both"/>
      </w:pPr>
      <w:r>
        <w:rPr>
          <w:rFonts w:ascii="Times New Roman"/>
          <w:b w:val="false"/>
          <w:i w:val="false"/>
          <w:color w:val="000000"/>
          <w:sz w:val="28"/>
        </w:rPr>
        <w:t>
      6) ақылы жолдың (учаскенің) ұзындығы - 66,00 км;</w:t>
      </w:r>
    </w:p>
    <w:bookmarkEnd w:id="7"/>
    <w:bookmarkStart w:name="z9" w:id="8"/>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ақылы автомобиль жолымен (учаскесімен) жүріп өту үшін төлемақы мөлшерлемесі;</w:t>
      </w:r>
    </w:p>
    <w:bookmarkEnd w:id="8"/>
    <w:bookmarkStart w:name="z10" w:id="9"/>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айқындалған басқа автомобиль жолы бойынша баламалы жүрісі жоқ іргелес елдімекендердің тізбесі;</w:t>
      </w:r>
    </w:p>
    <w:bookmarkEnd w:id="9"/>
    <w:bookmarkStart w:name="z11" w:id="10"/>
    <w:p>
      <w:pPr>
        <w:spacing w:after="0"/>
        <w:ind w:left="0"/>
        <w:jc w:val="both"/>
      </w:pPr>
      <w:r>
        <w:rPr>
          <w:rFonts w:ascii="Times New Roman"/>
          <w:b w:val="false"/>
          <w:i w:val="false"/>
          <w:color w:val="000000"/>
          <w:sz w:val="28"/>
        </w:rPr>
        <w:t>
      9) ақылы негізде ақылы жолды (учаскені) пайдалану мерзімі – 16 (он алты) жыл болып белгіленсін.</w:t>
      </w:r>
    </w:p>
    <w:bookmarkEnd w:id="10"/>
    <w:bookmarkStart w:name="z12" w:id="11"/>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Автомобиль жолдары комитеті заңнамада белгіленген тәртіппен:</w:t>
      </w:r>
    </w:p>
    <w:bookmarkEnd w:id="11"/>
    <w:bookmarkStart w:name="z13" w:id="1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2"/>
    <w:bookmarkStart w:name="z14" w:id="13"/>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13"/>
    <w:bookmarkStart w:name="z15" w:id="14"/>
    <w:p>
      <w:pPr>
        <w:spacing w:after="0"/>
        <w:ind w:left="0"/>
        <w:jc w:val="both"/>
      </w:pPr>
      <w:r>
        <w:rPr>
          <w:rFonts w:ascii="Times New Roman"/>
          <w:b w:val="false"/>
          <w:i w:val="false"/>
          <w:color w:val="000000"/>
          <w:sz w:val="28"/>
        </w:rPr>
        <w:t>
      3. Осы бұйрықтың орындалуын бақылауды жетекшілік ететін Қазақстан Республикасының Индустрия және инфрақұрылымдық даму вице-министріне жүктелсін.</w:t>
      </w:r>
    </w:p>
    <w:bookmarkEnd w:id="14"/>
    <w:bookmarkStart w:name="z16" w:id="1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Карабаев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2023 жылғы 4 шілдедегі</w:t>
            </w:r>
            <w:r>
              <w:br/>
            </w:r>
            <w:r>
              <w:rPr>
                <w:rFonts w:ascii="Times New Roman"/>
                <w:b w:val="false"/>
                <w:i w:val="false"/>
                <w:color w:val="000000"/>
                <w:sz w:val="20"/>
              </w:rPr>
              <w:t>№ 490 Бұйрығына</w:t>
            </w:r>
            <w:r>
              <w:br/>
            </w:r>
            <w:r>
              <w:rPr>
                <w:rFonts w:ascii="Times New Roman"/>
                <w:b w:val="false"/>
                <w:i w:val="false"/>
                <w:color w:val="000000"/>
                <w:sz w:val="20"/>
              </w:rPr>
              <w:t>1-қосымша</w:t>
            </w:r>
          </w:p>
        </w:tc>
      </w:tr>
    </w:tbl>
    <w:bookmarkStart w:name="z18" w:id="16"/>
    <w:p>
      <w:pPr>
        <w:spacing w:after="0"/>
        <w:ind w:left="0"/>
        <w:jc w:val="left"/>
      </w:pPr>
      <w:r>
        <w:rPr>
          <w:rFonts w:ascii="Times New Roman"/>
          <w:b/>
          <w:i w:val="false"/>
          <w:color w:val="000000"/>
        </w:rPr>
        <w:t xml:space="preserve"> Ақылы жолдың (учаскенің) басқа автомобиль жолдарымен қиылысу және басқа автомобиль жолдарымен түйісу тізбесі</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Қиылысу және түйісу мекенжайлары километр (бұдан әрі - км) + метр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қиылысу және түйісу бойынша елдімекендердің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 км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Қырғауылды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 км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Райымбек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5+817 км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Кемертоған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20+752 км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Елтай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20+752 км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Көкөзек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20+752 км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Ақсеңгір кенті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34+169 км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Комсомол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34+169 км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Жапек батыр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43+409 км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Өтеген батыр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43+409 км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кенті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Талғар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55+650 км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Панфилов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65+515 км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Қызылқайрат кенті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65+515 км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Талдыбұлақ кенті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министрінің</w:t>
            </w:r>
            <w:r>
              <w:br/>
            </w:r>
            <w:r>
              <w:rPr>
                <w:rFonts w:ascii="Times New Roman"/>
                <w:b w:val="false"/>
                <w:i w:val="false"/>
                <w:color w:val="000000"/>
                <w:sz w:val="20"/>
              </w:rPr>
              <w:t>2023 жылғы 4 шілдедегі</w:t>
            </w:r>
            <w:r>
              <w:br/>
            </w:r>
            <w:r>
              <w:rPr>
                <w:rFonts w:ascii="Times New Roman"/>
                <w:b w:val="false"/>
                <w:i w:val="false"/>
                <w:color w:val="000000"/>
                <w:sz w:val="20"/>
              </w:rPr>
              <w:t xml:space="preserve">№ 490 бұйрығына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20" w:id="17"/>
    <w:p>
      <w:pPr>
        <w:spacing w:after="0"/>
        <w:ind w:left="0"/>
        <w:jc w:val="left"/>
      </w:pPr>
      <w:r>
        <w:rPr>
          <w:rFonts w:ascii="Times New Roman"/>
          <w:b/>
          <w:i w:val="false"/>
          <w:color w:val="000000"/>
        </w:rPr>
        <w:t xml:space="preserve"> Ақылы автомобиль жолы (учаскесі) бойынша жүріп өту үшін төлемақы мөлшерлемесі</w:t>
      </w:r>
    </w:p>
    <w:bookmarkEnd w:id="17"/>
    <w:p>
      <w:pPr>
        <w:spacing w:after="0"/>
        <w:ind w:left="0"/>
        <w:jc w:val="both"/>
      </w:pPr>
      <w:r>
        <w:rPr>
          <w:rFonts w:ascii="Times New Roman"/>
          <w:b w:val="false"/>
          <w:i w:val="false"/>
          <w:color w:val="ff0000"/>
          <w:sz w:val="28"/>
        </w:rPr>
        <w:t xml:space="preserve">
      Ескерту. 2-қосымша жаңа редакцияда – ҚР Көлік министрінің м.а. 31.07.2026 </w:t>
      </w:r>
      <w:r>
        <w:rPr>
          <w:rFonts w:ascii="Times New Roman"/>
          <w:b w:val="false"/>
          <w:i w:val="false"/>
          <w:color w:val="ff0000"/>
          <w:sz w:val="28"/>
        </w:rPr>
        <w:t xml:space="preserve">№ 199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5" w:id="18"/>
    <w:p>
      <w:pPr>
        <w:spacing w:after="0"/>
        <w:ind w:left="0"/>
        <w:jc w:val="both"/>
      </w:pPr>
      <w:r>
        <w:rPr>
          <w:rFonts w:ascii="Times New Roman"/>
          <w:b w:val="false"/>
          <w:i w:val="false"/>
          <w:color w:val="000000"/>
          <w:sz w:val="28"/>
        </w:rPr>
        <w:t>
      І-А санаты 00+000 км – 66+000 км "Үлкен Алматы Айналма Автомобиль Жолы" республикалық маңызы бар жалпыға ортақ пайдаланылатын автомобиль жолы (учаскесі) :</w:t>
      </w:r>
    </w:p>
    <w:bookmarkEnd w:id="18"/>
    <w:bookmarkStart w:name="z26" w:id="19"/>
    <w:p>
      <w:pPr>
        <w:spacing w:after="0"/>
        <w:ind w:left="0"/>
        <w:jc w:val="both"/>
      </w:pPr>
      <w:r>
        <w:rPr>
          <w:rFonts w:ascii="Times New Roman"/>
          <w:b w:val="false"/>
          <w:i w:val="false"/>
          <w:color w:val="000000"/>
          <w:sz w:val="28"/>
        </w:rPr>
        <w:t>
      Айлық есептік көрсеткіш (бұдан әрі-АЕК)</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автомобильдер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жолаушы орнына дейінгі автобустар және жүк көтергіштігі 2,5 тоннаға (бұдан әрі-т) дейінгі жүк автомобильдері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жолаушы орнына дейінгі автобустар және жүк көтергіштігі 5,5 тоннаға дейінгі жүк автомобильдері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жолаушы орнына дейінгі автобустар және жүк көтергіштігі 10 тоннаға дейінгі жүк автомобильдері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көтергіштігі 10 тоннадан 15 тоннаға дейінгі жүк автомобильдері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көтергіштігі 15 тоннадан басталатын жүк автомобильдері, оның ішінде тіркемелері бар ершікті тартқыштар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сағат ішінде жүріп өткен жолға қарамастан сапар құны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20"/>
          <w:p>
            <w:pPr>
              <w:spacing w:after="20"/>
              <w:ind w:left="20"/>
              <w:jc w:val="both"/>
            </w:pPr>
            <w:r>
              <w:rPr>
                <w:rFonts w:ascii="Times New Roman"/>
                <w:b w:val="false"/>
                <w:i w:val="false"/>
                <w:color w:val="000000"/>
                <w:sz w:val="20"/>
              </w:rPr>
              <w:t xml:space="preserve">
0,14 </w:t>
            </w:r>
          </w:p>
          <w:bookmarkEnd w:id="20"/>
          <w:p>
            <w:pPr>
              <w:spacing w:after="20"/>
              <w:ind w:left="20"/>
              <w:jc w:val="both"/>
            </w:pPr>
            <w:r>
              <w:rPr>
                <w:rFonts w:ascii="Times New Roman"/>
                <w:b w:val="false"/>
                <w:i w:val="false"/>
                <w:color w:val="000000"/>
                <w:sz w:val="20"/>
              </w:rPr>
              <w:t xml:space="preserve">
АЕК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21"/>
          <w:p>
            <w:pPr>
              <w:spacing w:after="20"/>
              <w:ind w:left="20"/>
              <w:jc w:val="both"/>
            </w:pPr>
            <w:r>
              <w:rPr>
                <w:rFonts w:ascii="Times New Roman"/>
                <w:b w:val="false"/>
                <w:i w:val="false"/>
                <w:color w:val="000000"/>
                <w:sz w:val="20"/>
              </w:rPr>
              <w:t xml:space="preserve">
0,16 </w:t>
            </w:r>
          </w:p>
          <w:bookmarkEnd w:id="21"/>
          <w:p>
            <w:pPr>
              <w:spacing w:after="20"/>
              <w:ind w:left="20"/>
              <w:jc w:val="both"/>
            </w:pPr>
            <w:r>
              <w:rPr>
                <w:rFonts w:ascii="Times New Roman"/>
                <w:b w:val="false"/>
                <w:i w:val="false"/>
                <w:color w:val="000000"/>
                <w:sz w:val="20"/>
              </w:rPr>
              <w:t>
АЕК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22"/>
          <w:p>
            <w:pPr>
              <w:spacing w:after="20"/>
              <w:ind w:left="20"/>
              <w:jc w:val="both"/>
            </w:pPr>
            <w:r>
              <w:rPr>
                <w:rFonts w:ascii="Times New Roman"/>
                <w:b w:val="false"/>
                <w:i w:val="false"/>
                <w:color w:val="000000"/>
                <w:sz w:val="20"/>
              </w:rPr>
              <w:t xml:space="preserve">
0,28 </w:t>
            </w:r>
          </w:p>
          <w:bookmarkEnd w:id="22"/>
          <w:p>
            <w:pPr>
              <w:spacing w:after="20"/>
              <w:ind w:left="20"/>
              <w:jc w:val="both"/>
            </w:pPr>
            <w:r>
              <w:rPr>
                <w:rFonts w:ascii="Times New Roman"/>
                <w:b w:val="false"/>
                <w:i w:val="false"/>
                <w:color w:val="000000"/>
                <w:sz w:val="20"/>
              </w:rPr>
              <w:t>
АЕК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23"/>
          <w:p>
            <w:pPr>
              <w:spacing w:after="20"/>
              <w:ind w:left="20"/>
              <w:jc w:val="both"/>
            </w:pPr>
            <w:r>
              <w:rPr>
                <w:rFonts w:ascii="Times New Roman"/>
                <w:b w:val="false"/>
                <w:i w:val="false"/>
                <w:color w:val="000000"/>
                <w:sz w:val="20"/>
              </w:rPr>
              <w:t xml:space="preserve">
0,32 </w:t>
            </w:r>
          </w:p>
          <w:bookmarkEnd w:id="23"/>
          <w:p>
            <w:pPr>
              <w:spacing w:after="20"/>
              <w:ind w:left="20"/>
              <w:jc w:val="both"/>
            </w:pPr>
            <w:r>
              <w:rPr>
                <w:rFonts w:ascii="Times New Roman"/>
                <w:b w:val="false"/>
                <w:i w:val="false"/>
                <w:color w:val="000000"/>
                <w:sz w:val="20"/>
              </w:rPr>
              <w:t>
АЕК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24"/>
          <w:p>
            <w:pPr>
              <w:spacing w:after="20"/>
              <w:ind w:left="20"/>
              <w:jc w:val="both"/>
            </w:pPr>
            <w:r>
              <w:rPr>
                <w:rFonts w:ascii="Times New Roman"/>
                <w:b w:val="false"/>
                <w:i w:val="false"/>
                <w:color w:val="000000"/>
                <w:sz w:val="20"/>
              </w:rPr>
              <w:t xml:space="preserve">
0,4 </w:t>
            </w:r>
          </w:p>
          <w:bookmarkEnd w:id="24"/>
          <w:p>
            <w:pPr>
              <w:spacing w:after="20"/>
              <w:ind w:left="20"/>
              <w:jc w:val="both"/>
            </w:pPr>
            <w:r>
              <w:rPr>
                <w:rFonts w:ascii="Times New Roman"/>
                <w:b w:val="false"/>
                <w:i w:val="false"/>
                <w:color w:val="000000"/>
                <w:sz w:val="20"/>
              </w:rPr>
              <w:t>
АЕК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25"/>
          <w:p>
            <w:pPr>
              <w:spacing w:after="20"/>
              <w:ind w:left="20"/>
              <w:jc w:val="both"/>
            </w:pPr>
            <w:r>
              <w:rPr>
                <w:rFonts w:ascii="Times New Roman"/>
                <w:b w:val="false"/>
                <w:i w:val="false"/>
                <w:color w:val="000000"/>
                <w:sz w:val="20"/>
              </w:rPr>
              <w:t>
0,44</w:t>
            </w:r>
          </w:p>
          <w:bookmarkEnd w:id="25"/>
          <w:p>
            <w:pPr>
              <w:spacing w:after="20"/>
              <w:ind w:left="20"/>
              <w:jc w:val="both"/>
            </w:pPr>
            <w:r>
              <w:rPr>
                <w:rFonts w:ascii="Times New Roman"/>
                <w:b w:val="false"/>
                <w:i w:val="false"/>
                <w:color w:val="000000"/>
                <w:sz w:val="20"/>
              </w:rPr>
              <w:t>
АЕК</w:t>
            </w:r>
          </w:p>
        </w:tc>
      </w:tr>
    </w:tbl>
    <w:bookmarkStart w:name="z33" w:id="26"/>
    <w:p>
      <w:pPr>
        <w:spacing w:after="0"/>
        <w:ind w:left="0"/>
        <w:jc w:val="both"/>
      </w:pPr>
      <w:r>
        <w:rPr>
          <w:rFonts w:ascii="Times New Roman"/>
          <w:b w:val="false"/>
          <w:i w:val="false"/>
          <w:color w:val="000000"/>
          <w:sz w:val="28"/>
        </w:rPr>
        <w:t>
      1) абоненттік төлем – бір ай немесе бір жыл мерзімге абонемент түрінде Алматы облысының Талғар, Қарасай, Іле аудандарының елді мекендерінде тіркелген автокөлік құралдары үшін белгілі бір уақыт кезеңіне автомобиль жолдары саласындағы уәкілетті мемлекеттік орган белгілеген ақылы учаскелер бойынша жол жүру төлемі;</w:t>
      </w:r>
    </w:p>
    <w:bookmarkEnd w:id="26"/>
    <w:bookmarkStart w:name="z34" w:id="27"/>
    <w:p>
      <w:pPr>
        <w:spacing w:after="0"/>
        <w:ind w:left="0"/>
        <w:jc w:val="both"/>
      </w:pPr>
      <w:r>
        <w:rPr>
          <w:rFonts w:ascii="Times New Roman"/>
          <w:b w:val="false"/>
          <w:i w:val="false"/>
          <w:color w:val="000000"/>
          <w:sz w:val="28"/>
        </w:rPr>
        <w:t xml:space="preserve">
      бір айға абонемент (АЕК): </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көлік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орынға дейінгі автобустар мен жүк көтергіштігі 2,5 тоннаға дейінгі жүк автомобильдері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орынға дейінгі автобустар мен жүк көтергіштігі 5,5 тоннаға дейінгі жүк автомобильдері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орыннан асатын автобустар және автопойыздың жүк көтергіштігі 10 тоннаға дейінгі жүк автомобильдері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көтергіштігі 10 тоннадан 15 тоннаға дейінгі жүк автомобильдері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көтергіштігі 15 тоннадан асатын жүк автомобильдері, оның ішінде тіркемелері бар үшін ершікті тартқыштар үшін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Абоненттік төлем құны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АЕК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АЕК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АЕК</w:t>
            </w:r>
          </w:p>
        </w:tc>
      </w:tr>
    </w:tbl>
    <w:bookmarkStart w:name="z35" w:id="28"/>
    <w:p>
      <w:pPr>
        <w:spacing w:after="0"/>
        <w:ind w:left="0"/>
        <w:jc w:val="both"/>
      </w:pPr>
      <w:r>
        <w:rPr>
          <w:rFonts w:ascii="Times New Roman"/>
          <w:b w:val="false"/>
          <w:i w:val="false"/>
          <w:color w:val="000000"/>
          <w:sz w:val="28"/>
        </w:rPr>
        <w:t>
      бір жылға абонемент (күнтізбелік 365 күн) (АЕК):</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көлік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орынға дейінгі автобустар мен жүк көтергіштігі 2,5 тоннаға дейінгі жүк автомобильдері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орынға дейінгі автобустар мен жүк көтергіштігі 5,5 тоннаға дейінгі жүк автомобильдері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орыннан асатын автобустар және автопойыздың жүк көтергіштігі 10 тоннаға дейінгі жүк автомобильдері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көтергіштігі 10 тоннадан 15 тоннаға дейінгі жүк автомобильдері үшін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көтергіштігі 15 тоннадан асатын жүк автомобильдері, оның ішінде тіркемелері бар ершікті тартқыштар үшін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Абоненттік төлем құны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АЕК</w:t>
            </w:r>
          </w:p>
        </w:tc>
      </w:tr>
    </w:tbl>
    <w:bookmarkStart w:name="z36" w:id="29"/>
    <w:p>
      <w:pPr>
        <w:spacing w:after="0"/>
        <w:ind w:left="0"/>
        <w:jc w:val="both"/>
      </w:pPr>
      <w:r>
        <w:rPr>
          <w:rFonts w:ascii="Times New Roman"/>
          <w:b w:val="false"/>
          <w:i w:val="false"/>
          <w:color w:val="000000"/>
          <w:sz w:val="28"/>
        </w:rPr>
        <w:t>
      2) концессионер пайдаланушыларды ақылы жолмен (учаскемен) жүріп өту туралы ақпараттандыру мақсатында концессионердің байланыс орталығы арқылы хабардар етеді, оның нөмірі жария шартта және/ немесе концессионердің интернет-ресурсында көрсетілген;</w:t>
      </w:r>
    </w:p>
    <w:bookmarkEnd w:id="29"/>
    <w:bookmarkStart w:name="z37" w:id="30"/>
    <w:p>
      <w:pPr>
        <w:spacing w:after="0"/>
        <w:ind w:left="0"/>
        <w:jc w:val="both"/>
      </w:pPr>
      <w:r>
        <w:rPr>
          <w:rFonts w:ascii="Times New Roman"/>
          <w:b w:val="false"/>
          <w:i w:val="false"/>
          <w:color w:val="000000"/>
          <w:sz w:val="28"/>
        </w:rPr>
        <w:t>
      3) байланыс орталығы – ұйымдастырушының дауыстық байланыс арналары, электрондық және почта қызметтері арқылы пайдаланушылардан өтініштерді өңдеуді жүзеге асыратын, сондай-ақ пайдаланушылардың өтініштерімен жұмысты онлайн-чат режимінде жүзеге асыратын құрылымдық бөлімшесі (байланыс орталығының нөмірі жария шартта көрсетілген);</w:t>
      </w:r>
    </w:p>
    <w:bookmarkEnd w:id="30"/>
    <w:bookmarkStart w:name="z38" w:id="31"/>
    <w:p>
      <w:pPr>
        <w:spacing w:after="0"/>
        <w:ind w:left="0"/>
        <w:jc w:val="both"/>
      </w:pPr>
      <w:r>
        <w:rPr>
          <w:rFonts w:ascii="Times New Roman"/>
          <w:b w:val="false"/>
          <w:i w:val="false"/>
          <w:color w:val="000000"/>
          <w:sz w:val="28"/>
        </w:rPr>
        <w:t>
      4) ақылы учаскелер бойынша жол жүру ақысының мөлшерлемесі – Қазақстан Республикасының қолданыстағы заңнамасына сәйкес автомобиль жолдары саласындағы уәкілетті мемлекеттік орган белгілеген жол жүру ақысының мөлшері;</w:t>
      </w:r>
    </w:p>
    <w:bookmarkEnd w:id="31"/>
    <w:bookmarkStart w:name="z39" w:id="32"/>
    <w:p>
      <w:pPr>
        <w:spacing w:after="0"/>
        <w:ind w:left="0"/>
        <w:jc w:val="both"/>
      </w:pPr>
      <w:r>
        <w:rPr>
          <w:rFonts w:ascii="Times New Roman"/>
          <w:b w:val="false"/>
          <w:i w:val="false"/>
          <w:color w:val="000000"/>
          <w:sz w:val="28"/>
        </w:rPr>
        <w:t>
      5) алдын ала төлем – пайдаланушы ақылы учаскеге кіргенге дейін автокөлік құралының дербес шотына немесе мемлекеттік тіркеу нөмірлік белгісінің шотына есептеген ақшалай қаражат, оның сомасы жол ақысын төлеу үшін жеткілікті, алдын ала төленген жағдайда пайдаланушыларға тарифтің 50% мөлшерінде жол ақысын төлеу мүмкіндігі беріледі;</w:t>
      </w:r>
    </w:p>
    <w:bookmarkEnd w:id="32"/>
    <w:bookmarkStart w:name="z40" w:id="33"/>
    <w:p>
      <w:pPr>
        <w:spacing w:after="0"/>
        <w:ind w:left="0"/>
        <w:jc w:val="both"/>
      </w:pPr>
      <w:r>
        <w:rPr>
          <w:rFonts w:ascii="Times New Roman"/>
          <w:b w:val="false"/>
          <w:i w:val="false"/>
          <w:color w:val="000000"/>
          <w:sz w:val="28"/>
        </w:rPr>
        <w:t>
      6) кейінгі төлем – ақылы учаскелерде белгіленген техникалық құралдармен тіркелгеннен кейін пайда болған жол жүру сомасын төлеу үшін автокөлік құралының дербес шотына немесе мемлекеттік тіркеу нөмірлік белгісінің шотына есептелген ақшалай қаражат, тіркелген кезден бастап 7 жұмыс күнге дейінгі мерзімде жол жүру ақысын төлеген жағдайда пайдаланушыларға тарифтің 50% мөлшерінде жол жүру ақысын төлеу мүмкіндігі беріледі;</w:t>
      </w:r>
    </w:p>
    <w:bookmarkEnd w:id="33"/>
    <w:bookmarkStart w:name="z41" w:id="34"/>
    <w:p>
      <w:pPr>
        <w:spacing w:after="0"/>
        <w:ind w:left="0"/>
        <w:jc w:val="both"/>
      </w:pPr>
      <w:r>
        <w:rPr>
          <w:rFonts w:ascii="Times New Roman"/>
          <w:b w:val="false"/>
          <w:i w:val="false"/>
          <w:color w:val="000000"/>
          <w:sz w:val="28"/>
        </w:rPr>
        <w:t>
      7) жол жүру құны ақылы жолда (учаскеде) болу уақыты және автокөлік құралының типі бойынша тарифтеледі және автокөлік құралының жүріп өткен жолына байланысты болмайды;</w:t>
      </w:r>
    </w:p>
    <w:bookmarkEnd w:id="34"/>
    <w:bookmarkStart w:name="z42" w:id="35"/>
    <w:p>
      <w:pPr>
        <w:spacing w:after="0"/>
        <w:ind w:left="0"/>
        <w:jc w:val="both"/>
      </w:pPr>
      <w:r>
        <w:rPr>
          <w:rFonts w:ascii="Times New Roman"/>
          <w:b w:val="false"/>
          <w:i w:val="false"/>
          <w:color w:val="000000"/>
          <w:sz w:val="28"/>
        </w:rPr>
        <w:t>
      8) ақы алу жүйесінің типі – көпжолақты тоқтаусыз еркін ағынмен ашық типтегі бақылау аркасы.</w:t>
      </w:r>
    </w:p>
    <w:bookmarkEnd w:id="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2023 жылғы 4 шілдедегі</w:t>
            </w:r>
            <w:r>
              <w:br/>
            </w:r>
            <w:r>
              <w:rPr>
                <w:rFonts w:ascii="Times New Roman"/>
                <w:b w:val="false"/>
                <w:i w:val="false"/>
                <w:color w:val="000000"/>
                <w:sz w:val="20"/>
              </w:rPr>
              <w:t>№ 490 Бұйрығына</w:t>
            </w:r>
            <w:r>
              <w:br/>
            </w:r>
            <w:r>
              <w:rPr>
                <w:rFonts w:ascii="Times New Roman"/>
                <w:b w:val="false"/>
                <w:i w:val="false"/>
                <w:color w:val="000000"/>
                <w:sz w:val="20"/>
              </w:rPr>
              <w:t>3-қосымша</w:t>
            </w:r>
          </w:p>
        </w:tc>
      </w:tr>
    </w:tbl>
    <w:bookmarkStart w:name="z22" w:id="36"/>
    <w:p>
      <w:pPr>
        <w:spacing w:after="0"/>
        <w:ind w:left="0"/>
        <w:jc w:val="left"/>
      </w:pPr>
      <w:r>
        <w:rPr>
          <w:rFonts w:ascii="Times New Roman"/>
          <w:b/>
          <w:i w:val="false"/>
          <w:color w:val="000000"/>
        </w:rPr>
        <w:t xml:space="preserve"> Басқа автомобиль жолымен баламалы жүріп өтуі жоқ іргелес елді мекендердің тізбесі</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