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05ed" w14:textId="a8f0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лицензиялау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маусымдағы № 61 қаулысы. Қазақстан Республикасының Әділет министрлігінде 2023 жылғы 1 шiлдеде № 32995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20228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және хабарламалар туралы заң)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көрсетілетін қызметті беруші)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тәртібін айқындайды.</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актіні әділет органдарында мемлекеттік тіркегеннен кейін 3 (үш) жұмыс күні ішінде "электрондық үкіметтің"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Уәкілетті орган банкке, Қазақстан Республикасының бейрезидент-банкінің филиалына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банк операцияларын және Қазақстан Республикасының банк заңнамасында көзделген өзге де операцияларды жүргізуге лицензия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Уәкілетті орган ислам банкіне, Қазақстан Республикасының бейрезидент-ислам банкінің филиалына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ислам банктері, Қазақстан Республикасының бейрезидент-ислам банктерінің филиалдары жүзеге асыратын банк операцияларын және өзге де операцияларды жүргізуге лицензия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20226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кәсіби қызмет түрлерін жүзеге асыруға лицензияларды беру, оларды тоқтата тұру және олардан айыру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Бағалы қағаздар нарығында кәсіби қызмет түрлерін жүзеге асыруға лицензияларды беру, оларды тоқтата тұру және олардан айыру қағидалары (бұдан әрі – Қағидалар) Қазақстан Республикасы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"Бағалы қағаздар рыногы туралы" Қазақстан Республикасы Заңының (бұдан әрі – Заң) 3-бабы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және 50-бабының 1-тармағына,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(бұдан әрі – Сақтандыру қызметі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және хабарламалар туралы заң)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бағалы қағаздар нарығында кәсіби қызмет түрлерін жүзеге асыруға лицензиялар (бұдан әрі – лицензия) беру, оларды тоқтата тұру және олардан айыру талаптары мен тәртібін айқындайды.";</w:t>
      </w:r>
    </w:p>
    <w:bookmarkStart w:name="z16" w:id="0"/>
    <w:p>
      <w:pPr>
        <w:spacing w:after="0"/>
        <w:ind w:left="0"/>
        <w:jc w:val="both"/>
      </w:pPr>
      <w:r>
        <w:rPr>
          <w:rFonts w:ascii="Times New Roman"/>
          <w:b w:val="false"/>
          <w:i w:val="false"/>
          <w:color w:val="000000"/>
          <w:sz w:val="28"/>
        </w:rPr>
        <w:t>
      мынадай редакциядағы 1-1 және 1-2-тармақтармен толықтырылсын:</w:t>
      </w:r>
    </w:p>
    <w:bookmarkEnd w:id="0"/>
    <w:bookmarkStart w:name="z17" w:id="1"/>
    <w:p>
      <w:pPr>
        <w:spacing w:after="0"/>
        <w:ind w:left="0"/>
        <w:jc w:val="both"/>
      </w:pPr>
      <w:r>
        <w:rPr>
          <w:rFonts w:ascii="Times New Roman"/>
          <w:b w:val="false"/>
          <w:i w:val="false"/>
          <w:color w:val="000000"/>
          <w:sz w:val="28"/>
        </w:rPr>
        <w:t>
      "1-1. Қағидаларға енгізілген өзгерістер және (немесе) толықтырулар туралы ақпарат тиісті нормативтік құқықтық актінің әділет органдарында мемлекеттік тіркелгеннен кейін 3 (үш) жұмыс күні ішінде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жіберіледі.</w:t>
      </w:r>
    </w:p>
    <w:bookmarkEnd w:id="1"/>
    <w:bookmarkStart w:name="z18" w:id="2"/>
    <w:p>
      <w:pPr>
        <w:spacing w:after="0"/>
        <w:ind w:left="0"/>
        <w:jc w:val="both"/>
      </w:pPr>
      <w:r>
        <w:rPr>
          <w:rFonts w:ascii="Times New Roman"/>
          <w:b w:val="false"/>
          <w:i w:val="false"/>
          <w:color w:val="000000"/>
          <w:sz w:val="28"/>
        </w:rPr>
        <w:t>
      1-2. Мемлекеттік қызметтерді көрсету кезеңі туралы ақпарат мемлекеттік қызметтерді көрсету мониторингінің ақпараттық жүйесінде автоматты түрде жаңартылады.";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Өтініш беруші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лицензия беру туралы өтінішті (бұдан әрі – өтініш) "электрондық үкіметтің" www.egov.kz веб-порталы (бұдан әрі – портал) арқылы электрондық түрде береді.</w:t>
      </w:r>
    </w:p>
    <w:p>
      <w:pPr>
        <w:spacing w:after="0"/>
        <w:ind w:left="0"/>
        <w:jc w:val="both"/>
      </w:pPr>
      <w:r>
        <w:rPr>
          <w:rFonts w:ascii="Times New Roman"/>
          <w:b w:val="false"/>
          <w:i w:val="false"/>
          <w:color w:val="000000"/>
          <w:sz w:val="28"/>
        </w:rPr>
        <w:t xml:space="preserve">
      Мемлекеттік қызметті көрсету үшін қажетті құжаттар, мемлекеттік қызмет көрсетуден бас тарту үшін негіздер,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"Бағалы қағаздар нарығында қызметті жүзеге асыруға лицензия беру" мемлекеттік қызметін көрсетуге қойылатын негізгі талаптар тізбесі және мемлекеттік қызметті көрсету мерзімі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"Бағалы қағаздар нарығында қызметті жүзеге асыруға лицензия беру" мемлекеттік қызметті көрсетуге қойылатын негізгі талаптардың тізбесінде (бұдан әрі – Тізбе) жазылған.</w:t>
      </w:r>
    </w:p>
    <w:p>
      <w:pPr>
        <w:spacing w:after="0"/>
        <w:ind w:left="0"/>
        <w:jc w:val="both"/>
      </w:pPr>
      <w:r>
        <w:rPr>
          <w:rFonts w:ascii="Times New Roman"/>
          <w:b w:val="false"/>
          <w:i w:val="false"/>
          <w:color w:val="000000"/>
          <w:sz w:val="28"/>
        </w:rPr>
        <w:t>
      Өтінішті портал арқылы жіберген кезде өтініш берушінің "Жеке кабинетінде"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Уәкілетті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лицензия береді және өзі берген лицензиялардың есебін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Уәкілетті органның хат-хабарды қабылдауға және тіркеуге уәкілетті қызметкері лицензияны қайта ресімдеуге өтініш түскен күні бөліп шығару немесе бөлу нысанында өтініш беруші қайта ұйымдастырылған кезде оны қабылдауды, тіркеуді және жауапты бөлімшеге орындау үшін жіберуді жүзеге асырады. Өтініш беруші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келесі жұмыс күні жүзеге асырылады.</w:t>
      </w:r>
    </w:p>
    <w:p>
      <w:pPr>
        <w:spacing w:after="0"/>
        <w:ind w:left="0"/>
        <w:jc w:val="both"/>
      </w:pPr>
      <w:r>
        <w:rPr>
          <w:rFonts w:ascii="Times New Roman"/>
          <w:b w:val="false"/>
          <w:i w:val="false"/>
          <w:color w:val="000000"/>
          <w:sz w:val="28"/>
        </w:rPr>
        <w:t>
      Жауапты бөлімшенің қызметкері өтініш тіркелген күннен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өткені фактісі анықталған жағдайда, жауапты бөлімшенің қызметкері көрсетілген мерзімде өтінішті одан әрі қараудан дәлелді бас тартуды дайындайды және өтініш берушіге жібереді.</w:t>
      </w:r>
    </w:p>
    <w:p>
      <w:pPr>
        <w:spacing w:after="0"/>
        <w:ind w:left="0"/>
        <w:jc w:val="both"/>
      </w:pPr>
      <w:r>
        <w:rPr>
          <w:rFonts w:ascii="Times New Roman"/>
          <w:b w:val="false"/>
          <w:i w:val="false"/>
          <w:color w:val="000000"/>
          <w:sz w:val="28"/>
        </w:rPr>
        <w:t>
      Ұсынылған құжаттардың толық болу фактісі анықталған жағдайда, жауапты бөлімшенің қызметкері 25 (жиырма бес) жұмыс күні ішінде құжаттардың Қазақстан Республикасы заңнамасының талаптарына сәйкестігін қарайды.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өтініш берушіге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 бұйрықтың және лицензияның не лицензия беруден бас тартудың жобаларын дайындайды, уәкілетті органның басшысында мемлекеттік қызмет көрсету нәтижесіне қол қойғызады.</w:t>
      </w:r>
    </w:p>
    <w:p>
      <w:pPr>
        <w:spacing w:after="0"/>
        <w:ind w:left="0"/>
        <w:jc w:val="both"/>
      </w:pPr>
      <w:r>
        <w:rPr>
          <w:rFonts w:ascii="Times New Roman"/>
          <w:b w:val="false"/>
          <w:i w:val="false"/>
          <w:color w:val="000000"/>
          <w:sz w:val="28"/>
        </w:rPr>
        <w:t>
      Жауапты бөлімшенің қызметкері шешім қабылданғаннан кейін 3 (үш) жұмыс күні ішінде өтініш берушіге мемлекеттік қызмет көрсету нәтижесін уәкілетті органның ЭЦҚ-мен куәландырылған электрондық құжат нысанында өтініш берушінің "жеке кабинетіне"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Лицензиаттың бірінші басшысы қол қойған, уәкілетті органға ерікті түрде өтініш беруге байланысты лицензияның қолданылуын тоқтатуға өтініш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уәкілетті органға мынадай құжаттармен қоса ұсынылады:</w:t>
      </w:r>
    </w:p>
    <w:p>
      <w:pPr>
        <w:spacing w:after="0"/>
        <w:ind w:left="0"/>
        <w:jc w:val="both"/>
      </w:pPr>
      <w:r>
        <w:rPr>
          <w:rFonts w:ascii="Times New Roman"/>
          <w:b w:val="false"/>
          <w:i w:val="false"/>
          <w:color w:val="000000"/>
          <w:sz w:val="28"/>
        </w:rPr>
        <w:t>
      1) уәкілетті органға лицензияның қолданылуын тоқтату, қызмет түрінің (шағын түрінің) атауын өзгерту және (немесе) қызмет түрін (шағын түрін) алып тастау туралы ерікті түрде өтініш жасау туралы лицензиаттың акционерлері жалпы жиналысының шешімі не Қазақстан Республикасы бейрезидент-банкінің (егер лицензиат Қазақстан Республикасы бейрезидент-банкінің филиалы болып табылса) шешімі;</w:t>
      </w:r>
    </w:p>
    <w:p>
      <w:pPr>
        <w:spacing w:after="0"/>
        <w:ind w:left="0"/>
        <w:jc w:val="both"/>
      </w:pPr>
      <w:r>
        <w:rPr>
          <w:rFonts w:ascii="Times New Roman"/>
          <w:b w:val="false"/>
          <w:i w:val="false"/>
          <w:color w:val="000000"/>
          <w:sz w:val="28"/>
        </w:rPr>
        <w:t>
      2) лицензиаттың барлық қызмет түрі (шағын түрлері) немесе өзгеріс енгізілуге және (немесе) алып тасталуға тиіс қызмет түрі (шағын түрі) бойынша міндеттемелердің және қолданыстағы шарттардың жоқ екендігі туралы кепілдеме-хаты;</w:t>
      </w:r>
    </w:p>
    <w:p>
      <w:pPr>
        <w:spacing w:after="0"/>
        <w:ind w:left="0"/>
        <w:jc w:val="both"/>
      </w:pPr>
      <w:r>
        <w:rPr>
          <w:rFonts w:ascii="Times New Roman"/>
          <w:b w:val="false"/>
          <w:i w:val="false"/>
          <w:color w:val="000000"/>
          <w:sz w:val="28"/>
        </w:rPr>
        <w:t>
      3) "Бағалы қағаздардың орталық депозитарийі" АҚ-тың орталық депозитарийдің есепке алу жүйесінде лицензиаттың жеке шотын және жеке шотындағы барлық қосалқы шоттарды жабу туралы хаты немесе "Бағалы қағаздардың орталық депозитарийі" АҚ-тан лицензиаттың атына ашылған жеке шотқа "жоғалған клиент" мәртебесін беру туралы ақпарат;</w:t>
      </w:r>
    </w:p>
    <w:p>
      <w:pPr>
        <w:spacing w:after="0"/>
        <w:ind w:left="0"/>
        <w:jc w:val="both"/>
      </w:pPr>
      <w:r>
        <w:rPr>
          <w:rFonts w:ascii="Times New Roman"/>
          <w:b w:val="false"/>
          <w:i w:val="false"/>
          <w:color w:val="000000"/>
          <w:sz w:val="28"/>
        </w:rPr>
        <w:t>
      4) "Бағалы қағаздардың орталық депозитарийі" АҚ-тың депозитарлық қызмет көрсету шартын, ағымдағы шот шартын және факсимильді хабарлар түріндегі операциялық құжаттарды қабылдау және беру шартын бұзу туралы хаты (лицензияның қолданылуын тоқтату туралы уәкілетті органға ерікті түрде өтініш берген кезде);</w:t>
      </w:r>
    </w:p>
    <w:p>
      <w:pPr>
        <w:spacing w:after="0"/>
        <w:ind w:left="0"/>
        <w:jc w:val="both"/>
      </w:pPr>
      <w:r>
        <w:rPr>
          <w:rFonts w:ascii="Times New Roman"/>
          <w:b w:val="false"/>
          <w:i w:val="false"/>
          <w:color w:val="000000"/>
          <w:sz w:val="28"/>
        </w:rPr>
        <w:t>
      5) барлық қызмет түрі (шағын түрлері) (лицензияның қолданылуын тоқтату туралы уәкілетті органға ерікті түрде өтініш берген кезде) немесе өзгеріс енгізілуге және (немесе) алып тасталуға тиіс қызмет түрі (шағын түрі) бойынша "Қазақстан қор биржасы" АҚ-тың алдында берешектің жоқ екені туралы "Қазақстан қор биржасы" АҚ-тың хаты;</w:t>
      </w:r>
    </w:p>
    <w:p>
      <w:pPr>
        <w:spacing w:after="0"/>
        <w:ind w:left="0"/>
        <w:jc w:val="both"/>
      </w:pPr>
      <w:r>
        <w:rPr>
          <w:rFonts w:ascii="Times New Roman"/>
          <w:b w:val="false"/>
          <w:i w:val="false"/>
          <w:color w:val="000000"/>
          <w:sz w:val="28"/>
        </w:rPr>
        <w:t>
      6) өтініш жіберген күннің алдындағы күні жасалған бухгалтерлік баланс және оған түсіндірме жазба. Бухгалтерлік балансқа түсіндірме жазбада кредиторлық берешек сомаларын және олардың туындау негіздерін көрсете отырып, лицензиаттың кредиторлары туралы (олар болса) ақпарат ашып көрсетіледі.</w:t>
      </w:r>
    </w:p>
    <w:p>
      <w:pPr>
        <w:spacing w:after="0"/>
        <w:ind w:left="0"/>
        <w:jc w:val="both"/>
      </w:pPr>
      <w:r>
        <w:rPr>
          <w:rFonts w:ascii="Times New Roman"/>
          <w:b w:val="false"/>
          <w:i w:val="false"/>
          <w:color w:val="000000"/>
          <w:sz w:val="28"/>
        </w:rPr>
        <w:t>
      Осы тармақтың 3), 4) және 5) тармақшалары трансфер-агент қызметін жүзеге асыратын лицензиатқа қолданылмайды.</w:t>
      </w:r>
    </w:p>
    <w:p>
      <w:pPr>
        <w:spacing w:after="0"/>
        <w:ind w:left="0"/>
        <w:jc w:val="both"/>
      </w:pPr>
      <w:r>
        <w:rPr>
          <w:rFonts w:ascii="Times New Roman"/>
          <w:b w:val="false"/>
          <w:i w:val="false"/>
          <w:color w:val="000000"/>
          <w:sz w:val="28"/>
        </w:rPr>
        <w:t xml:space="preserve">
      Қызмет түрінің (шағын түрінің) атауын өзгерткен кезде лицензиат Қағидаларға </w:t>
      </w:r>
      <w:r>
        <w:rPr>
          <w:rFonts w:ascii="Times New Roman"/>
          <w:b w:val="false"/>
          <w:i w:val="false"/>
          <w:color w:val="000000"/>
          <w:sz w:val="28"/>
        </w:rPr>
        <w:t>3-қосымшаның</w:t>
      </w:r>
      <w:r>
        <w:rPr>
          <w:rFonts w:ascii="Times New Roman"/>
          <w:b w:val="false"/>
          <w:i w:val="false"/>
          <w:color w:val="000000"/>
          <w:sz w:val="28"/>
        </w:rPr>
        <w:t xml:space="preserve"> 8-тармағы бірінші бөлігінің 8) және 12) тармақшаларында көрсетілген құжаттарды қосымша береді.</w:t>
      </w:r>
    </w:p>
    <w:p>
      <w:pPr>
        <w:spacing w:after="0"/>
        <w:ind w:left="0"/>
        <w:jc w:val="both"/>
      </w:pPr>
      <w:r>
        <w:rPr>
          <w:rFonts w:ascii="Times New Roman"/>
          <w:b w:val="false"/>
          <w:i w:val="false"/>
          <w:color w:val="000000"/>
          <w:sz w:val="28"/>
        </w:rPr>
        <w:t>
      Ерікті зейнетақы жарналарын тарту құқығымен инвестициялық портфельді басқару бойынша қызметтің шағын түрі алып тасталған не ерікті зейнетақы жарналарын тарту құқығымен инвестициялық портфельді басқару бойынша қызметтің шағын түрінің атауы ерікті зейнетақы жарналарын тарту құқығынсыз инвестициялық портфельді басқару бойынша қызметтің шағын түріне өзгерген жағдайда ерікті жинақтаушы зейнетақы қоры уәкілетті органға осы тармақта көзделген құжаттармен бірге ерікті жинақтаушы зейнетақы қорының, бірыңғай жинақтаушы зейнетақы қорының, бірыңғай жинақтаушы зейнетақы қорының кастодиан банкінің, ерікті жинақтаушы зейнетақы қорының кастодиан банкінің және ерікті жинақтаушы зейнетақы қорының инвестициялық портфелін басқарушының (ондай бар болса) бірінші басшылары немесе олардың орнындағы адамдар қол қойған ерікті жинақтаушы зейнетақы қорының зейнетақымен қамсыздандыру туралы шарттар бойынша ерікті зейнетақы жарналары есебінен уәкілетті органға зейнетақы активтері мен міндеттемелерін қабылдау-өткізу актісін ұсынады.</w:t>
      </w:r>
    </w:p>
    <w:p>
      <w:pPr>
        <w:spacing w:after="0"/>
        <w:ind w:left="0"/>
        <w:jc w:val="both"/>
      </w:pPr>
      <w:r>
        <w:rPr>
          <w:rFonts w:ascii="Times New Roman"/>
          <w:b w:val="false"/>
          <w:i w:val="false"/>
          <w:color w:val="000000"/>
          <w:sz w:val="28"/>
        </w:rPr>
        <w:t xml:space="preserve">
      Ерікті жинақтаушы зейнетақы қоры уәкілетті органға қызметтің шағын түрін алып тастауға немесе өзгертуге өтініш берген күнге дейін атауынан "ерікті жинақтаушы зейнетақы қоры" деген сөздерді және (немесе) "ЕЖЗҚ" деген аббревиатураларды алып тастау бөлігінде мемлекеттік қайта тіркеуді, сондай-ақ зейнетақымен қамсыздандыру туралы шарттар бойынша ерікті зейнетақы жарналары есебінен зейнетақы активтері мен міндеттемелерін бірыңғай жинақтаушы зейнетақы қорына аударуды Әлеуметтік кодекстің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51-баптарында</w:t>
      </w:r>
      <w:r>
        <w:rPr>
          <w:rFonts w:ascii="Times New Roman"/>
          <w:b w:val="false"/>
          <w:i w:val="false"/>
          <w:color w:val="000000"/>
          <w:sz w:val="28"/>
        </w:rPr>
        <w:t xml:space="preserve"> көзделген тәртіппен және талаптармен жүзеге асырады.</w:t>
      </w:r>
    </w:p>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басқаруға лицензияның қолданылуын тоқтату туралы уәкілетті органға ерікті түрде өтініш жасау Әлеуметтік кодекстің </w:t>
      </w:r>
      <w:r>
        <w:rPr>
          <w:rFonts w:ascii="Times New Roman"/>
          <w:b w:val="false"/>
          <w:i w:val="false"/>
          <w:color w:val="000000"/>
          <w:sz w:val="28"/>
        </w:rPr>
        <w:t>51-бабында</w:t>
      </w:r>
      <w:r>
        <w:rPr>
          <w:rFonts w:ascii="Times New Roman"/>
          <w:b w:val="false"/>
          <w:i w:val="false"/>
          <w:color w:val="000000"/>
          <w:sz w:val="28"/>
        </w:rPr>
        <w:t xml:space="preserve"> көзделген тәртіппен және талаптармен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30" w:id="3"/>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3"/>
    <w:bookmarkStart w:name="z31"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32"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33"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34"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35" w:id="8"/>
    <w:p>
      <w:pPr>
        <w:spacing w:after="0"/>
        <w:ind w:left="0"/>
        <w:jc w:val="both"/>
      </w:pPr>
      <w:r>
        <w:rPr>
          <w:rFonts w:ascii="Times New Roman"/>
          <w:b w:val="false"/>
          <w:i w:val="false"/>
          <w:color w:val="000000"/>
          <w:sz w:val="28"/>
        </w:rPr>
        <w:t>
      4. Осы қаулы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маусымдағы</w:t>
            </w:r>
            <w:r>
              <w:br/>
            </w:r>
            <w:r>
              <w:rPr>
                <w:rFonts w:ascii="Times New Roman"/>
                <w:b w:val="false"/>
                <w:i w:val="false"/>
                <w:color w:val="000000"/>
                <w:sz w:val="20"/>
              </w:rPr>
              <w:t>№ 61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Қазақстан </w:t>
            </w:r>
            <w:r>
              <w:br/>
            </w:r>
            <w:r>
              <w:rPr>
                <w:rFonts w:ascii="Times New Roman"/>
                <w:b w:val="false"/>
                <w:i w:val="false"/>
                <w:color w:val="000000"/>
                <w:sz w:val="20"/>
              </w:rPr>
              <w:t>Республикасы бейрезидент-</w:t>
            </w:r>
            <w:r>
              <w:br/>
            </w:r>
            <w:r>
              <w:rPr>
                <w:rFonts w:ascii="Times New Roman"/>
                <w:b w:val="false"/>
                <w:i w:val="false"/>
                <w:color w:val="000000"/>
                <w:sz w:val="20"/>
              </w:rPr>
              <w:t xml:space="preserve">банктерінің филиалдарын банк </w:t>
            </w:r>
            <w:r>
              <w:br/>
            </w:r>
            <w:r>
              <w:rPr>
                <w:rFonts w:ascii="Times New Roman"/>
                <w:b w:val="false"/>
                <w:i w:val="false"/>
                <w:color w:val="000000"/>
                <w:sz w:val="20"/>
              </w:rPr>
              <w:t xml:space="preserve">операцияларын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банк заңнамасында көзделген </w:t>
            </w:r>
            <w:r>
              <w:br/>
            </w:r>
            <w:r>
              <w:rPr>
                <w:rFonts w:ascii="Times New Roman"/>
                <w:b w:val="false"/>
                <w:i w:val="false"/>
                <w:color w:val="000000"/>
                <w:sz w:val="20"/>
              </w:rPr>
              <w:t xml:space="preserve">өзге де операцияларды жүргізуге </w:t>
            </w:r>
            <w:r>
              <w:br/>
            </w:r>
            <w:r>
              <w:rPr>
                <w:rFonts w:ascii="Times New Roman"/>
                <w:b w:val="false"/>
                <w:i w:val="false"/>
                <w:color w:val="000000"/>
                <w:sz w:val="20"/>
              </w:rPr>
              <w:t xml:space="preserve">лицензиялау, ислам банктері,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бейрезидент-ислам банктерінің </w:t>
            </w:r>
            <w:r>
              <w:br/>
            </w:r>
            <w:r>
              <w:rPr>
                <w:rFonts w:ascii="Times New Roman"/>
                <w:b w:val="false"/>
                <w:i w:val="false"/>
                <w:color w:val="000000"/>
                <w:sz w:val="20"/>
              </w:rPr>
              <w:t xml:space="preserve">филиалдары жүзеге асыратын </w:t>
            </w:r>
            <w:r>
              <w:br/>
            </w:r>
            <w:r>
              <w:rPr>
                <w:rFonts w:ascii="Times New Roman"/>
                <w:b w:val="false"/>
                <w:i w:val="false"/>
                <w:color w:val="000000"/>
                <w:sz w:val="20"/>
              </w:rPr>
              <w:t xml:space="preserve">банк операцияларын және өзге </w:t>
            </w:r>
            <w:r>
              <w:br/>
            </w:r>
            <w:r>
              <w:rPr>
                <w:rFonts w:ascii="Times New Roman"/>
                <w:b w:val="false"/>
                <w:i w:val="false"/>
                <w:color w:val="000000"/>
                <w:sz w:val="20"/>
              </w:rPr>
              <w:t xml:space="preserve">де операцияларды жүргізуді </w:t>
            </w:r>
            <w:r>
              <w:br/>
            </w:r>
            <w:r>
              <w:rPr>
                <w:rFonts w:ascii="Times New Roman"/>
                <w:b w:val="false"/>
                <w:i w:val="false"/>
                <w:color w:val="000000"/>
                <w:sz w:val="20"/>
              </w:rPr>
              <w:t>лицензиялау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w:t>
            </w:r>
            <w:r>
              <w:br/>
            </w:r>
            <w:r>
              <w:rPr>
                <w:rFonts w:ascii="Times New Roman"/>
                <w:b w:val="false"/>
                <w:i w:val="false"/>
                <w:color w:val="000000"/>
                <w:sz w:val="20"/>
              </w:rPr>
              <w:t>(банктің, Қазақстан</w:t>
            </w:r>
            <w:r>
              <w:br/>
            </w:r>
            <w:r>
              <w:rPr>
                <w:rFonts w:ascii="Times New Roman"/>
                <w:b w:val="false"/>
                <w:i w:val="false"/>
                <w:color w:val="000000"/>
                <w:sz w:val="20"/>
              </w:rPr>
              <w:t>Республикасы бейрезидент-</w:t>
            </w:r>
            <w:r>
              <w:br/>
            </w:r>
            <w:r>
              <w:rPr>
                <w:rFonts w:ascii="Times New Roman"/>
                <w:b w:val="false"/>
                <w:i w:val="false"/>
                <w:color w:val="000000"/>
                <w:sz w:val="20"/>
              </w:rPr>
              <w:t>банкі филиалының атауы)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Лицензияны қайта ресімдеу туралы өтініш</w:t>
      </w:r>
    </w:p>
    <w:p>
      <w:pPr>
        <w:spacing w:after="0"/>
        <w:ind w:left="0"/>
        <w:jc w:val="both"/>
      </w:pPr>
      <w:r>
        <w:rPr>
          <w:rFonts w:ascii="Times New Roman"/>
          <w:b w:val="false"/>
          <w:i w:val="false"/>
          <w:color w:val="000000"/>
          <w:sz w:val="28"/>
        </w:rPr>
        <w:t>
      ______________________________________________________________ байланысты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(лицензияны қайта ресімдеу себебін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(лицензияның атауын, валюта түрін көрсету – ұлттық және (немесе) шетел) </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Банк, Қазақстан Республикасы бейрезидент-банкінің филиалы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Атауы, орналасқан жері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 офис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телефон нөмірі, факс нөмірі, электрондық пошта мекенжайы, интернет-ресурс)</w:t>
      </w:r>
    </w:p>
    <w:p>
      <w:pPr>
        <w:spacing w:after="0"/>
        <w:ind w:left="0"/>
        <w:jc w:val="both"/>
      </w:pPr>
      <w:r>
        <w:rPr>
          <w:rFonts w:ascii="Times New Roman"/>
          <w:b w:val="false"/>
          <w:i w:val="false"/>
          <w:color w:val="000000"/>
          <w:sz w:val="28"/>
        </w:rPr>
        <w:t xml:space="preserve">
      2. Банк операцияларын және Қазақстан Республикасының банк заңнамасында </w:t>
      </w:r>
    </w:p>
    <w:p>
      <w:pPr>
        <w:spacing w:after="0"/>
        <w:ind w:left="0"/>
        <w:jc w:val="both"/>
      </w:pPr>
      <w:r>
        <w:rPr>
          <w:rFonts w:ascii="Times New Roman"/>
          <w:b w:val="false"/>
          <w:i w:val="false"/>
          <w:color w:val="000000"/>
          <w:sz w:val="28"/>
        </w:rPr>
        <w:t xml:space="preserve">
      көзделген өзге де операцияларды жүргізуге берілген лицензия туралы деректер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Жіберілетін құжаттардың тізбесі, даналар саны және олардың әрқайсысы бойынша </w:t>
      </w:r>
    </w:p>
    <w:p>
      <w:pPr>
        <w:spacing w:after="0"/>
        <w:ind w:left="0"/>
        <w:jc w:val="both"/>
      </w:pPr>
      <w:r>
        <w:rPr>
          <w:rFonts w:ascii="Times New Roman"/>
          <w:b w:val="false"/>
          <w:i w:val="false"/>
          <w:color w:val="000000"/>
          <w:sz w:val="28"/>
        </w:rPr>
        <w:t>
      парақтар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 Қазақстан Республикасы бейрезидент-банкінің филиалы өтінішке қоса берілетін құжаттардың (ақпараттың) дәйектілігін растайды.</w:t>
      </w:r>
    </w:p>
    <w:p>
      <w:pPr>
        <w:spacing w:after="0"/>
        <w:ind w:left="0"/>
        <w:jc w:val="both"/>
      </w:pPr>
      <w:r>
        <w:rPr>
          <w:rFonts w:ascii="Times New Roman"/>
          <w:b w:val="false"/>
          <w:i w:val="false"/>
          <w:color w:val="000000"/>
          <w:sz w:val="28"/>
        </w:rPr>
        <w:t>
      Банк, Қазақстан Республикасы бейрезидент-банкінің филиалы ақпараттық жүйелердегі заңмен қорғалатын құпиядан тұратын мәліметтерді пайдалануға келісімін береді.</w:t>
      </w:r>
    </w:p>
    <w:p>
      <w:pPr>
        <w:spacing w:after="0"/>
        <w:ind w:left="0"/>
        <w:jc w:val="both"/>
      </w:pPr>
      <w:r>
        <w:rPr>
          <w:rFonts w:ascii="Times New Roman"/>
          <w:b w:val="false"/>
          <w:i w:val="false"/>
          <w:color w:val="000000"/>
          <w:sz w:val="28"/>
        </w:rPr>
        <w:t>
      Банктің атқарушы органы басшысының, Қазақстан Республикасы бейрезидент- банкінің филиалы басшысының не өтініш беруге уәкілетті адамның тегі, аты, әкесінің аты (ол бар болса) (растау құжаттарын қоса берумен).</w:t>
      </w:r>
    </w:p>
    <w:p>
      <w:pPr>
        <w:spacing w:after="0"/>
        <w:ind w:left="0"/>
        <w:jc w:val="both"/>
      </w:pPr>
      <w:r>
        <w:rPr>
          <w:rFonts w:ascii="Times New Roman"/>
          <w:b w:val="false"/>
          <w:i w:val="false"/>
          <w:color w:val="000000"/>
          <w:sz w:val="28"/>
        </w:rPr>
        <w:t xml:space="preserve">
      _____________________________________________             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олардан айыру 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"Бағалы қағаздар нарығында қызметті жүзеге асыруға лицензия беру" мемлекеттік қызметін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www. egov. 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берген кезде – 30 (отыз) жұмыс күнінен кешіктірмей;</w:t>
            </w:r>
          </w:p>
          <w:p>
            <w:pPr>
              <w:spacing w:after="20"/>
              <w:ind w:left="20"/>
              <w:jc w:val="both"/>
            </w:pPr>
            <w:r>
              <w:rPr>
                <w:rFonts w:ascii="Times New Roman"/>
                <w:b w:val="false"/>
                <w:i w:val="false"/>
                <w:color w:val="000000"/>
                <w:sz w:val="20"/>
              </w:rPr>
              <w:t>
лицензияны қайта ресімдеген кезде – 3 (үш) жұмыс күні ішінде;</w:t>
            </w:r>
          </w:p>
          <w:p>
            <w:pPr>
              <w:spacing w:after="20"/>
              <w:ind w:left="20"/>
              <w:jc w:val="both"/>
            </w:pPr>
            <w:r>
              <w:rPr>
                <w:rFonts w:ascii="Times New Roman"/>
                <w:b w:val="false"/>
                <w:i w:val="false"/>
                <w:color w:val="000000"/>
                <w:sz w:val="20"/>
              </w:rPr>
              <w:t>
көрсетілетін қызметті алушы бөлу немесе бөліну нысанында қайта ұйымдастырылған жағдайда – 30 (отыз) жұмыс күнінен кешіктірмей;</w:t>
            </w:r>
          </w:p>
          <w:p>
            <w:pPr>
              <w:spacing w:after="20"/>
              <w:ind w:left="20"/>
              <w:jc w:val="both"/>
            </w:pPr>
            <w:r>
              <w:rPr>
                <w:rFonts w:ascii="Times New Roman"/>
                <w:b w:val="false"/>
                <w:i w:val="false"/>
                <w:color w:val="000000"/>
                <w:sz w:val="20"/>
              </w:rPr>
              <w:t>
лицензияның телнұсқаларын берген кезде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қызметті жүзеге асыруға лицензия беру (бұдан әрі-лицензия), қайта ресімдеу, лицензияның телнұсқаларын беру не мемлекеттік қызмет көрсетуден бас тарту туралы уәжді жауап.</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мыналармен айналысу құқығына лицензия беру үшін лицензиялық алым:</w:t>
            </w:r>
          </w:p>
          <w:p>
            <w:pPr>
              <w:spacing w:after="20"/>
              <w:ind w:left="20"/>
              <w:jc w:val="both"/>
            </w:pPr>
            <w:r>
              <w:rPr>
                <w:rFonts w:ascii="Times New Roman"/>
                <w:b w:val="false"/>
                <w:i w:val="false"/>
                <w:color w:val="000000"/>
                <w:sz w:val="20"/>
              </w:rPr>
              <w:t>
брокерлік қызмет - 30 (отыз) айлық есептік көрсеткіш (бұдан әрі - АЕК);</w:t>
            </w:r>
          </w:p>
          <w:p>
            <w:pPr>
              <w:spacing w:after="20"/>
              <w:ind w:left="20"/>
              <w:jc w:val="both"/>
            </w:pPr>
            <w:r>
              <w:rPr>
                <w:rFonts w:ascii="Times New Roman"/>
                <w:b w:val="false"/>
                <w:i w:val="false"/>
                <w:color w:val="000000"/>
                <w:sz w:val="20"/>
              </w:rPr>
              <w:t>
дилерлік қызмет - 30 (отыз) АЕК;</w:t>
            </w:r>
          </w:p>
          <w:p>
            <w:pPr>
              <w:spacing w:after="20"/>
              <w:ind w:left="20"/>
              <w:jc w:val="both"/>
            </w:pPr>
            <w:r>
              <w:rPr>
                <w:rFonts w:ascii="Times New Roman"/>
                <w:b w:val="false"/>
                <w:i w:val="false"/>
                <w:color w:val="000000"/>
                <w:sz w:val="20"/>
              </w:rPr>
              <w:t>
инвестициялық портфельді басқару жөніндегі қызмет - 30 (отыз) АЕК;</w:t>
            </w:r>
          </w:p>
          <w:p>
            <w:pPr>
              <w:spacing w:after="20"/>
              <w:ind w:left="20"/>
              <w:jc w:val="both"/>
            </w:pPr>
            <w:r>
              <w:rPr>
                <w:rFonts w:ascii="Times New Roman"/>
                <w:b w:val="false"/>
                <w:i w:val="false"/>
                <w:color w:val="000000"/>
                <w:sz w:val="20"/>
              </w:rPr>
              <w:t>
кастодиандық қызмет - 30 (отыз) АЕК;</w:t>
            </w:r>
          </w:p>
          <w:p>
            <w:pPr>
              <w:spacing w:after="20"/>
              <w:ind w:left="20"/>
              <w:jc w:val="both"/>
            </w:pPr>
            <w:r>
              <w:rPr>
                <w:rFonts w:ascii="Times New Roman"/>
                <w:b w:val="false"/>
                <w:i w:val="false"/>
                <w:color w:val="000000"/>
                <w:sz w:val="20"/>
              </w:rPr>
              <w:t>
трансфер-агенттік қызмет - 10 (он) АЕК;</w:t>
            </w:r>
          </w:p>
          <w:p>
            <w:pPr>
              <w:spacing w:after="20"/>
              <w:ind w:left="20"/>
              <w:jc w:val="both"/>
            </w:pPr>
            <w:r>
              <w:rPr>
                <w:rFonts w:ascii="Times New Roman"/>
                <w:b w:val="false"/>
                <w:i w:val="false"/>
                <w:color w:val="000000"/>
                <w:sz w:val="20"/>
              </w:rPr>
              <w:t>
бағалы қағаздармен және өзге де қаржы құралдармен сауда-саттықты ұйымдастыру жөніндегі қызмет - 10 (он) АЕК;</w:t>
            </w:r>
          </w:p>
          <w:p>
            <w:pPr>
              <w:spacing w:after="20"/>
              <w:ind w:left="20"/>
              <w:jc w:val="both"/>
            </w:pPr>
            <w:r>
              <w:rPr>
                <w:rFonts w:ascii="Times New Roman"/>
                <w:b w:val="false"/>
                <w:i w:val="false"/>
                <w:color w:val="000000"/>
                <w:sz w:val="20"/>
              </w:rPr>
              <w:t>
қаржы құралдарымен мәмілелер бойынша клиринг қызметі - 40 (қырық) АЕК;</w:t>
            </w:r>
          </w:p>
          <w:p>
            <w:pPr>
              <w:spacing w:after="20"/>
              <w:ind w:left="20"/>
              <w:jc w:val="both"/>
            </w:pPr>
            <w:r>
              <w:rPr>
                <w:rFonts w:ascii="Times New Roman"/>
                <w:b w:val="false"/>
                <w:i w:val="false"/>
                <w:color w:val="000000"/>
                <w:sz w:val="20"/>
              </w:rPr>
              <w:t>
банктердің, Қазақстан Республикасының бейрезидент-банктері филиалдарының бағалы қағаздар нарығында кәсіби қызметі – 800 (сегіз жүз) АЕК;</w:t>
            </w:r>
          </w:p>
          <w:p>
            <w:pPr>
              <w:spacing w:after="20"/>
              <w:ind w:left="20"/>
              <w:jc w:val="both"/>
            </w:pPr>
            <w:r>
              <w:rPr>
                <w:rFonts w:ascii="Times New Roman"/>
                <w:b w:val="false"/>
                <w:i w:val="false"/>
                <w:color w:val="000000"/>
                <w:sz w:val="20"/>
              </w:rPr>
              <w:t>
2) лицензияны қайта ресімдеу үшін лицензиялық алым осы тармақтың 1) тармақшасында белгіленген тиісті мөлшерлеменің 10 (он) пайызын құрайды;</w:t>
            </w:r>
          </w:p>
          <w:p>
            <w:pPr>
              <w:spacing w:after="20"/>
              <w:ind w:left="20"/>
              <w:jc w:val="both"/>
            </w:pPr>
            <w:r>
              <w:rPr>
                <w:rFonts w:ascii="Times New Roman"/>
                <w:b w:val="false"/>
                <w:i w:val="false"/>
                <w:color w:val="000000"/>
                <w:sz w:val="20"/>
              </w:rPr>
              <w:t>
3) лицензияның телнұсқасын беру үшін лицензиялық алым осы тармақтың 1) тармақшасында белгіленген тиісті мөлшерлеменің 100 (бір жүз) пайызын құрайды.</w:t>
            </w:r>
          </w:p>
          <w:p>
            <w:pPr>
              <w:spacing w:after="20"/>
              <w:ind w:left="20"/>
              <w:jc w:val="both"/>
            </w:pPr>
            <w:r>
              <w:rPr>
                <w:rFonts w:ascii="Times New Roman"/>
                <w:b w:val="false"/>
                <w:i w:val="false"/>
                <w:color w:val="000000"/>
                <w:sz w:val="20"/>
              </w:rPr>
              <w:t>
Лицензиялық алымды төлеу қолма-қол ақша немесе қолма-қол ақшасыз нысанда екінші деңгейдегі банктер немесе банктік операциялардың жекелеген түрлерін жүзеге асыратын ұйымдар, сондай-ақ қолма-қол ақшасыз нысанда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уәкілетті орган – Қазақстан Республикасының еңбек заңнамасына сәйкес демалыс және мереке күндерінен басқа сағат 13.00-ден 14.30-ға дейінгі түскі үзіліспен дүйсенбіден бастап жұма аралығында сағат 9.00-ден бастап 18.30-ға дейін белгіленген жұмыс кестесіне сәйкес;</w:t>
            </w:r>
          </w:p>
          <w:p>
            <w:pPr>
              <w:spacing w:after="20"/>
              <w:ind w:left="20"/>
              <w:jc w:val="both"/>
            </w:pPr>
            <w:r>
              <w:rPr>
                <w:rFonts w:ascii="Times New Roman"/>
                <w:b w:val="false"/>
                <w:i w:val="false"/>
                <w:color w:val="000000"/>
                <w:sz w:val="20"/>
              </w:rPr>
              <w:t>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(лицензия алу үшін) қажетті құжаттар тізбесі:</w:t>
            </w:r>
          </w:p>
          <w:p>
            <w:pPr>
              <w:spacing w:after="20"/>
              <w:ind w:left="20"/>
              <w:jc w:val="both"/>
            </w:pPr>
            <w:r>
              <w:rPr>
                <w:rFonts w:ascii="Times New Roman"/>
                <w:b w:val="false"/>
                <w:i w:val="false"/>
                <w:color w:val="000000"/>
                <w:sz w:val="20"/>
              </w:rPr>
              <w:t>
1) Қағидаларға 1-қосымшаға сәйкес нысан бойынша көрсетілетін қызметті алушының уәкілетті адамының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алымның төленгенi туралы құжаттың электрондық көшірмесі;</w:t>
            </w:r>
          </w:p>
          <w:p>
            <w:pPr>
              <w:spacing w:after="20"/>
              <w:ind w:left="20"/>
              <w:jc w:val="both"/>
            </w:pPr>
            <w:r>
              <w:rPr>
                <w:rFonts w:ascii="Times New Roman"/>
                <w:b w:val="false"/>
                <w:i w:val="false"/>
                <w:color w:val="000000"/>
                <w:sz w:val="20"/>
              </w:rPr>
              <w:t>
3) көрсетілетін қызметті алушының жарғылық капиталының ең аз мөлшерінің төленгенін растайтын құжаттардың электрондық көшірмелері;</w:t>
            </w:r>
          </w:p>
          <w:p>
            <w:pPr>
              <w:spacing w:after="20"/>
              <w:ind w:left="20"/>
              <w:jc w:val="both"/>
            </w:pPr>
            <w:r>
              <w:rPr>
                <w:rFonts w:ascii="Times New Roman"/>
                <w:b w:val="false"/>
                <w:i w:val="false"/>
                <w:color w:val="000000"/>
                <w:sz w:val="20"/>
              </w:rPr>
              <w:t>
4) құжаттарды ұсыну күнінің алдындағы күнгі жағдай бойынша Қағидаларға 6-қосымшаға сәйкес электрондық құжат нысанында акционер (қатысушы) туралы мәліметтер (заңды тұлға үшін) және Қағидаларға 7-қосымшаға сәйкес нысан бойынша акционер (қатысушы) туралы мәліметтер (жеке тұлға үшін);</w:t>
            </w:r>
          </w:p>
          <w:p>
            <w:pPr>
              <w:spacing w:after="20"/>
              <w:ind w:left="20"/>
              <w:jc w:val="both"/>
            </w:pPr>
            <w:r>
              <w:rPr>
                <w:rFonts w:ascii="Times New Roman"/>
                <w:b w:val="false"/>
                <w:i w:val="false"/>
                <w:color w:val="000000"/>
                <w:sz w:val="20"/>
              </w:rPr>
              <w:t>
5) Қазақстан Республикасының бейрезиденті көрсетілетін қызметті алушының қатысушысы (акционері) шет мемлекеттің заңнамасы бойынша заңды тұлға болып табылатынын куәландыратын және бейрезидент заңды тұлғаны тіркеген орган, тіркеу нөмірі, тіркеу күні мен орны туралы ақпарат қамтылған, мемлекеттік тілде және орыс тілінде нотариат куәландырған аудармасы бар сауда тізілімінен заңды үзінді көшірме немесе басқа да заңды құжаттың электрондық көшірмесі;</w:t>
            </w:r>
          </w:p>
          <w:p>
            <w:pPr>
              <w:spacing w:after="20"/>
              <w:ind w:left="20"/>
              <w:jc w:val="both"/>
            </w:pPr>
            <w:r>
              <w:rPr>
                <w:rFonts w:ascii="Times New Roman"/>
                <w:b w:val="false"/>
                <w:i w:val="false"/>
                <w:color w:val="000000"/>
                <w:sz w:val="20"/>
              </w:rPr>
              <w:t xml:space="preserve">
6) Нормативтік құқықтық актілерді мемлекеттік тіркеу тізілімінде № 30383 тіркелген, Қазақстан Республикасының Қаржы нарығын реттеу және дамыту агенттігі Басқармасының 2022 жылғы 28 қазандағы № 79 </w:t>
            </w:r>
            <w:r>
              <w:rPr>
                <w:rFonts w:ascii="Times New Roman"/>
                <w:b w:val="false"/>
                <w:i w:val="false"/>
                <w:color w:val="000000"/>
                <w:sz w:val="20"/>
              </w:rPr>
              <w:t>қаулысымен</w:t>
            </w:r>
            <w:r>
              <w:rPr>
                <w:rFonts w:ascii="Times New Roman"/>
                <w:b w:val="false"/>
                <w:i w:val="false"/>
                <w:color w:val="000000"/>
                <w:sz w:val="20"/>
              </w:rPr>
              <w:t xml:space="preserve"> бекітілген Мінсіз іскерлік беделінің болмауы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қызметкерлерін тағайындауға (сайлауға) келісім беру қағидаларына және келісім алу үшін қажетті құжаттарға сәйкес басшы қызметкерлерді келісу үшін ұсынылатын құжаттардың электрондық көшірмелері;</w:t>
            </w:r>
          </w:p>
          <w:p>
            <w:pPr>
              <w:spacing w:after="20"/>
              <w:ind w:left="20"/>
              <w:jc w:val="both"/>
            </w:pPr>
            <w:r>
              <w:rPr>
                <w:rFonts w:ascii="Times New Roman"/>
                <w:b w:val="false"/>
                <w:i w:val="false"/>
                <w:color w:val="000000"/>
                <w:sz w:val="20"/>
              </w:rPr>
              <w:t>
7) электрондық құжат нысандағы қызметкерлердің тегі, аты және болған кезде әкесінің аты, олардың атқаратын лауазымдары көрсетілген штаттық кесте;</w:t>
            </w:r>
          </w:p>
          <w:p>
            <w:pPr>
              <w:spacing w:after="20"/>
              <w:ind w:left="20"/>
              <w:jc w:val="both"/>
            </w:pPr>
            <w:r>
              <w:rPr>
                <w:rFonts w:ascii="Times New Roman"/>
                <w:b w:val="false"/>
                <w:i w:val="false"/>
                <w:color w:val="000000"/>
                <w:sz w:val="20"/>
              </w:rPr>
              <w:t>
8) электрондық құжат нысандағы бағалы қағаздар нарығындағы қызметті жүзеге асыру функциясы жүктелетін құрылымдық бөлімшелер туралы ереже;</w:t>
            </w:r>
          </w:p>
          <w:p>
            <w:pPr>
              <w:spacing w:after="20"/>
              <w:ind w:left="20"/>
              <w:jc w:val="both"/>
            </w:pPr>
            <w:r>
              <w:rPr>
                <w:rFonts w:ascii="Times New Roman"/>
                <w:b w:val="false"/>
                <w:i w:val="false"/>
                <w:color w:val="000000"/>
                <w:sz w:val="20"/>
              </w:rPr>
              <w:t>
9) көрсетілетін қызметті алушыда бағалы қағаздар нарығында Қазақстан Республикасының заңнамасына сәйкес қызметті жүзеге асыруға қажетті бағдарламалық-техникалық құралдардың және өзге де жабдықтардың болуын растайтын мынадай құжаттардың электрондық көшірмелері:</w:t>
            </w:r>
          </w:p>
          <w:p>
            <w:pPr>
              <w:spacing w:after="20"/>
              <w:ind w:left="20"/>
              <w:jc w:val="both"/>
            </w:pPr>
            <w:r>
              <w:rPr>
                <w:rFonts w:ascii="Times New Roman"/>
                <w:b w:val="false"/>
                <w:i w:val="false"/>
                <w:color w:val="000000"/>
                <w:sz w:val="20"/>
              </w:rPr>
              <w:t>
жабдықты жеткізу шартының;</w:t>
            </w:r>
          </w:p>
          <w:p>
            <w:pPr>
              <w:spacing w:after="20"/>
              <w:ind w:left="20"/>
              <w:jc w:val="both"/>
            </w:pPr>
            <w:r>
              <w:rPr>
                <w:rFonts w:ascii="Times New Roman"/>
                <w:b w:val="false"/>
                <w:i w:val="false"/>
                <w:color w:val="000000"/>
                <w:sz w:val="20"/>
              </w:rPr>
              <w:t>
жабдықты қабылдау-өткізу актісінің;</w:t>
            </w:r>
          </w:p>
          <w:p>
            <w:pPr>
              <w:spacing w:after="20"/>
              <w:ind w:left="20"/>
              <w:jc w:val="both"/>
            </w:pPr>
            <w:r>
              <w:rPr>
                <w:rFonts w:ascii="Times New Roman"/>
                <w:b w:val="false"/>
                <w:i w:val="false"/>
                <w:color w:val="000000"/>
                <w:sz w:val="20"/>
              </w:rPr>
              <w:t>
лицензиялардың санын көрсете отырып, бағдарламалық қамтамасыз етуді әзірлеу және (немесе) жеткізу шартының;</w:t>
            </w:r>
          </w:p>
          <w:p>
            <w:pPr>
              <w:spacing w:after="20"/>
              <w:ind w:left="20"/>
              <w:jc w:val="both"/>
            </w:pPr>
            <w:r>
              <w:rPr>
                <w:rFonts w:ascii="Times New Roman"/>
                <w:b w:val="false"/>
                <w:i w:val="false"/>
                <w:color w:val="000000"/>
                <w:sz w:val="20"/>
              </w:rPr>
              <w:t>
бағдарламалық қамтамасыз етуді қабылдау-өткізу актісінің;</w:t>
            </w:r>
          </w:p>
          <w:p>
            <w:pPr>
              <w:spacing w:after="20"/>
              <w:ind w:left="20"/>
              <w:jc w:val="both"/>
            </w:pPr>
            <w:r>
              <w:rPr>
                <w:rFonts w:ascii="Times New Roman"/>
                <w:b w:val="false"/>
                <w:i w:val="false"/>
                <w:color w:val="000000"/>
                <w:sz w:val="20"/>
              </w:rPr>
              <w:t>
қорғау мен қауіпсіздікті ұйымдастыру бойынша құжаттардың (ақпаратты резервтеу тәртібінің сипаты, деректерге қолжетімділікті бөлу тетіктерінің сипаты, қалпына келтіру жоспары, ішкі бақылау тетіктері) көшірмелері қажетті.</w:t>
            </w:r>
          </w:p>
          <w:p>
            <w:pPr>
              <w:spacing w:after="20"/>
              <w:ind w:left="20"/>
              <w:jc w:val="both"/>
            </w:pPr>
            <w:r>
              <w:rPr>
                <w:rFonts w:ascii="Times New Roman"/>
                <w:b w:val="false"/>
                <w:i w:val="false"/>
                <w:color w:val="000000"/>
                <w:sz w:val="20"/>
              </w:rPr>
              <w:t>
Көрсетілетін қызметті алушы бағдарламалық өнімді дербес әзірлеген не басқа адам көрсетілетін қызметті алушыға бағдарламалық өнімді ақысыз берген жағдайда, осы тармақшаның екінші, үшінші, төртінші, бесінші абзацтарында көрсетілген құжаттар ұсынылмайды;</w:t>
            </w:r>
          </w:p>
          <w:p>
            <w:pPr>
              <w:spacing w:after="20"/>
              <w:ind w:left="20"/>
              <w:jc w:val="both"/>
            </w:pPr>
            <w:r>
              <w:rPr>
                <w:rFonts w:ascii="Times New Roman"/>
                <w:b w:val="false"/>
                <w:i w:val="false"/>
                <w:color w:val="000000"/>
                <w:sz w:val="20"/>
              </w:rPr>
              <w:t>
Ұсынылған құжаттарда мынадай ақпарат көрсетіледі: пайдаланылатын бағдарламалық қамтамасыз етудің атауы (серверлік операциялық жүйелер, дерекқорды басқару жүйелері), нұсқалар, лицензияның бар екендігі туралы мәліметтер;</w:t>
            </w:r>
          </w:p>
          <w:p>
            <w:pPr>
              <w:spacing w:after="20"/>
              <w:ind w:left="20"/>
              <w:jc w:val="both"/>
            </w:pPr>
            <w:r>
              <w:rPr>
                <w:rFonts w:ascii="Times New Roman"/>
                <w:b w:val="false"/>
                <w:i w:val="false"/>
                <w:color w:val="000000"/>
                <w:sz w:val="20"/>
              </w:rPr>
              <w:t>
10) электрондық құжат нысандағы өтініш берудің алдындағы соңғы тоқсанның соңындағы көрсетілетін қызметті алушының бухгалтерлік балансы;</w:t>
            </w:r>
          </w:p>
          <w:p>
            <w:pPr>
              <w:spacing w:after="20"/>
              <w:ind w:left="20"/>
              <w:jc w:val="both"/>
            </w:pPr>
            <w:r>
              <w:rPr>
                <w:rFonts w:ascii="Times New Roman"/>
                <w:b w:val="false"/>
                <w:i w:val="false"/>
                <w:color w:val="000000"/>
                <w:sz w:val="20"/>
              </w:rPr>
              <w:t>
11) ағымдағы жылы құрылған акционерлік қоғамдарды қоспағанда, көрсетілетін қызметті алушының атқарушы органының бірінші басшысы және оның бас бухгалтері қол қойған, аудиторлық есеппен расталған көрсетілетін қызметті алушының соңғы аяқталған жылғы қаржылық есептілігінің электрондық көшірмесі;</w:t>
            </w:r>
          </w:p>
          <w:p>
            <w:pPr>
              <w:spacing w:after="20"/>
              <w:ind w:left="20"/>
              <w:jc w:val="both"/>
            </w:pPr>
            <w:r>
              <w:rPr>
                <w:rFonts w:ascii="Times New Roman"/>
                <w:b w:val="false"/>
                <w:i w:val="false"/>
                <w:color w:val="000000"/>
                <w:sz w:val="20"/>
              </w:rPr>
              <w:t>
12) электрондық құжат нысандағы директорлар кеңесі бекіткен жақын арадағы үш жылға арналған бизнес-жоспары (акционерлік қоғамнан басқа өзге де ұйымдық-құқықтық нысанда құрылған трансфер-агенттің бизнес-жоспарын заңды тұлғаның атқарушы органы бекітеді, Қазақстан Республикасының бейрезидент-банкі филиалының бизнес – жоспары Қазақстан Республикасы бейрезидент-банкінің шешімімен бекітіледі).</w:t>
            </w:r>
          </w:p>
          <w:p>
            <w:pPr>
              <w:spacing w:after="20"/>
              <w:ind w:left="20"/>
              <w:jc w:val="both"/>
            </w:pPr>
            <w:r>
              <w:rPr>
                <w:rFonts w:ascii="Times New Roman"/>
                <w:b w:val="false"/>
                <w:i w:val="false"/>
                <w:color w:val="000000"/>
                <w:sz w:val="20"/>
              </w:rPr>
              <w:t>
Бизнес-жоспарда мынадай мәселелер:</w:t>
            </w:r>
          </w:p>
          <w:p>
            <w:pPr>
              <w:spacing w:after="20"/>
              <w:ind w:left="20"/>
              <w:jc w:val="both"/>
            </w:pPr>
            <w:r>
              <w:rPr>
                <w:rFonts w:ascii="Times New Roman"/>
                <w:b w:val="false"/>
                <w:i w:val="false"/>
                <w:color w:val="000000"/>
                <w:sz w:val="20"/>
              </w:rPr>
              <w:t>
лицензияны алу мақсаттары;</w:t>
            </w:r>
          </w:p>
          <w:p>
            <w:pPr>
              <w:spacing w:after="20"/>
              <w:ind w:left="20"/>
              <w:jc w:val="both"/>
            </w:pPr>
            <w:r>
              <w:rPr>
                <w:rFonts w:ascii="Times New Roman"/>
                <w:b w:val="false"/>
                <w:i w:val="false"/>
                <w:color w:val="000000"/>
                <w:sz w:val="20"/>
              </w:rPr>
              <w:t>
қызметінің негізгі бағыттарының сипаттамасы және көрсетілетін қызметті алушының қызметі бағытталған нарық сегментіне шолу;</w:t>
            </w:r>
          </w:p>
          <w:p>
            <w:pPr>
              <w:spacing w:after="20"/>
              <w:ind w:left="20"/>
              <w:jc w:val="both"/>
            </w:pPr>
            <w:r>
              <w:rPr>
                <w:rFonts w:ascii="Times New Roman"/>
                <w:b w:val="false"/>
                <w:i w:val="false"/>
                <w:color w:val="000000"/>
                <w:sz w:val="20"/>
              </w:rPr>
              <w:t>
қызмет шегінде болжамды қызмет көрсетулер, оларды бағалау тәртібі туралы ақпарат, сондай-ақ оларды сату талаптары мен көлемі бойынша жоспарлар;</w:t>
            </w:r>
          </w:p>
          <w:p>
            <w:pPr>
              <w:spacing w:after="20"/>
              <w:ind w:left="20"/>
              <w:jc w:val="both"/>
            </w:pPr>
            <w:r>
              <w:rPr>
                <w:rFonts w:ascii="Times New Roman"/>
                <w:b w:val="false"/>
                <w:i w:val="false"/>
                <w:color w:val="000000"/>
                <w:sz w:val="20"/>
              </w:rPr>
              <w:t>
қызметіне байланысты негізгі тәуекелдер, оларды бағалау және меншікті капиталы есебінен өтеу тәсілдері, меншікті капиталының жеткіліктілігі мәні, тәуекелдерді басқару және ішкі бақылау рәсімдері туралы ақпарат;</w:t>
            </w:r>
          </w:p>
          <w:p>
            <w:pPr>
              <w:spacing w:after="20"/>
              <w:ind w:left="20"/>
              <w:jc w:val="both"/>
            </w:pPr>
            <w:r>
              <w:rPr>
                <w:rFonts w:ascii="Times New Roman"/>
                <w:b w:val="false"/>
                <w:i w:val="false"/>
                <w:color w:val="000000"/>
                <w:sz w:val="20"/>
              </w:rPr>
              <w:t>
қаржы жоспары, оның ішінде алғашқы үш қаржы (операциялық) жылындағы кірістер мен шығыстар болжамы, көрсетілген кезең ішіндегі шығындылықтың жол берілетін коэффициенттері;</w:t>
            </w:r>
          </w:p>
          <w:p>
            <w:pPr>
              <w:spacing w:after="20"/>
              <w:ind w:left="20"/>
              <w:jc w:val="both"/>
            </w:pPr>
            <w:r>
              <w:rPr>
                <w:rFonts w:ascii="Times New Roman"/>
                <w:b w:val="false"/>
                <w:i w:val="false"/>
                <w:color w:val="000000"/>
                <w:sz w:val="20"/>
              </w:rPr>
              <w:t>
инвестициялық саясат, компания қызметін қаржыландыру көздері;</w:t>
            </w:r>
          </w:p>
          <w:p>
            <w:pPr>
              <w:spacing w:after="20"/>
              <w:ind w:left="20"/>
              <w:jc w:val="both"/>
            </w:pPr>
            <w:r>
              <w:rPr>
                <w:rFonts w:ascii="Times New Roman"/>
                <w:b w:val="false"/>
                <w:i w:val="false"/>
                <w:color w:val="000000"/>
                <w:sz w:val="20"/>
              </w:rPr>
              <w:t>
өтініш берушінің ұйымдық құрылымы, корпоративтік басқару рәсімдерін іске асыру тәсілдерінің сипаттамасы, сондай-ақ мамандардың білім деңгейіне қойылатын талаптар көрсетілуі тиіс;</w:t>
            </w:r>
          </w:p>
          <w:p>
            <w:pPr>
              <w:spacing w:after="20"/>
              <w:ind w:left="20"/>
              <w:jc w:val="both"/>
            </w:pPr>
            <w:r>
              <w:rPr>
                <w:rFonts w:ascii="Times New Roman"/>
                <w:b w:val="false"/>
                <w:i w:val="false"/>
                <w:color w:val="000000"/>
                <w:sz w:val="20"/>
              </w:rPr>
              <w:t>
13) электрондық құжат нысандағы сауда-саттықты ұйымдастырушының қызметтерін пайдаланатын субъектілермен сауда-саттықты ұйымдастырушының өзара қарым-қатынасын айқындайтын бағалы қағаздармен және өзге қаржы құралдарымен сауда-саттықты ұйымдастыру жөніндегі қызметті жүзеге асырудың ішкі қағидалары (бағалы қағаздармен және өзге қаржы құралдарымен сауда-саттықты ұйымдастыру жөніндегі қызметті жүзеге асыруға лицензия алу үшін үміткер көрсетілген қызметті алушылар үшін);</w:t>
            </w:r>
          </w:p>
          <w:p>
            <w:pPr>
              <w:spacing w:after="20"/>
              <w:ind w:left="20"/>
              <w:jc w:val="both"/>
            </w:pPr>
            <w:r>
              <w:rPr>
                <w:rFonts w:ascii="Times New Roman"/>
                <w:b w:val="false"/>
                <w:i w:val="false"/>
                <w:color w:val="000000"/>
                <w:sz w:val="20"/>
              </w:rPr>
              <w:t>
14) электрондық құжат нысандағы клирингтік ұйымның қызметтерін пайдаланатын субъектілермен клирингтік ұйымның өзара қарым-қатынасын айқындайтын қаржы құралдарымен мәмілелер бойынша клирингтік қызметті жүзеге асырудың ішкі қағидалары (қаржы құралдарымен мәмілелер бойынша клирингтік қызметті жүзеге асыруға лицензия алу үшін үміткер көрсетілген қызметті алушылар үшін).</w:t>
            </w:r>
          </w:p>
          <w:p>
            <w:pPr>
              <w:spacing w:after="20"/>
              <w:ind w:left="20"/>
              <w:jc w:val="both"/>
            </w:pPr>
            <w:r>
              <w:rPr>
                <w:rFonts w:ascii="Times New Roman"/>
                <w:b w:val="false"/>
                <w:i w:val="false"/>
                <w:color w:val="000000"/>
                <w:sz w:val="20"/>
              </w:rPr>
              <w:t>
Бағалы қағаздар нарығындағы қызметті жүзеге асыруға лицензиясы бар заңды тұлғалар бағалы қағаздар нарығында қызметтің қосымша түрін жүзеге асыруға лицензия алу үшін осы тармақтың бірінші бөлігінің 1), 2), 8) және 12) тармақшаларында көрсетілген құжаттарды ұсынады.</w:t>
            </w:r>
          </w:p>
          <w:p>
            <w:pPr>
              <w:spacing w:after="20"/>
              <w:ind w:left="20"/>
              <w:jc w:val="both"/>
            </w:pPr>
            <w:r>
              <w:rPr>
                <w:rFonts w:ascii="Times New Roman"/>
                <w:b w:val="false"/>
                <w:i w:val="false"/>
                <w:color w:val="000000"/>
                <w:sz w:val="20"/>
              </w:rPr>
              <w:t>
Қазақстан Республикасының аумағында тіркелген сауда-саттықты ұйымдастырушы қаржы құралдарымен мәмілелер бойынша клирингтік қызметті жүзеге асыруға лицензия алу үшін осы тармақтың бірінші бөлігінің 1), 2), 13) және 14) тармақшаларында көрсетілген құжаттарды ұсынады.</w:t>
            </w:r>
          </w:p>
          <w:p>
            <w:pPr>
              <w:spacing w:after="20"/>
              <w:ind w:left="20"/>
              <w:jc w:val="both"/>
            </w:pPr>
            <w:r>
              <w:rPr>
                <w:rFonts w:ascii="Times New Roman"/>
                <w:b w:val="false"/>
                <w:i w:val="false"/>
                <w:color w:val="000000"/>
                <w:sz w:val="20"/>
              </w:rPr>
              <w:t>
Бағалы қағаздар нарығында кәсіби қызмет түрлерін жүзеге асыруға лицензия алу үшін мемлекеттік қызмет көрсету үшін банк, Қазақстан Республикасы бейрезидент-банкінің филиалы, ислам банкі, Қазақстан Республикасы бейрезидент-ислам банкінің филиалы уәкілетті органға Қағидаларға 1-қосымшаға сәйкес нысан бойынша бағалы қағаздар нарығында қызметті жүзеге асыруға лицензия беру туралы өтінішті осы тармақтың бірінші бөлігінің 2), 7), 8), 9), 12) тармақшаларында көрсетілген құжаттарды қоса бере отырып ұсынады.</w:t>
            </w:r>
          </w:p>
          <w:p>
            <w:pPr>
              <w:spacing w:after="20"/>
              <w:ind w:left="20"/>
              <w:jc w:val="both"/>
            </w:pPr>
            <w:r>
              <w:rPr>
                <w:rFonts w:ascii="Times New Roman"/>
                <w:b w:val="false"/>
                <w:i w:val="false"/>
                <w:color w:val="000000"/>
                <w:sz w:val="20"/>
              </w:rPr>
              <w:t xml:space="preserve">
"Өмірді сақтандыру" саласында қызметін жүзеге асыратын сақтандыру ұйымының бағалы қағаздар нарығында инвестициялық портфельді басқару жөніндегі қызметті жүзеге асыруға арналған лицензия алу үшін мемлекеттік қызмет көрсету үшін осы тармақтың бірінші бөлігінің 1), 2), 8) және 9) тармақшаларында көрсетілген құжаттарды, сондай-ақ инвестициялық комитеттің құрамы туралы мәліметтерді қоса алғанда, осы комитет туралы ережені және Нормативтік құқықтық актілерді мемлекеттік тіркеу тізілімінде № 17462 болып тіркелген, Қазақстан Республикасы Ұлттық Банкі Басқармасының 2018 жылғы 27 тамыздағы № 198 </w:t>
            </w:r>
            <w:r>
              <w:rPr>
                <w:rFonts w:ascii="Times New Roman"/>
                <w:b w:val="false"/>
                <w:i w:val="false"/>
                <w:color w:val="000000"/>
                <w:sz w:val="20"/>
              </w:rPr>
              <w:t>қаулысымен</w:t>
            </w:r>
            <w:r>
              <w:rPr>
                <w:rFonts w:ascii="Times New Roman"/>
                <w:b w:val="false"/>
                <w:i w:val="false"/>
                <w:color w:val="000000"/>
                <w:sz w:val="20"/>
              </w:rPr>
              <w:t xml:space="preserve"> бекітілген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қағидаларына сәйкес тәуекелдерді басқару жүйесінің жұмысын айқындайтын ішкі қағидаларды электрондық құжаттар нысанында ұсыну қажет.</w:t>
            </w:r>
          </w:p>
          <w:p>
            <w:pPr>
              <w:spacing w:after="20"/>
              <w:ind w:left="20"/>
              <w:jc w:val="both"/>
            </w:pPr>
            <w:r>
              <w:rPr>
                <w:rFonts w:ascii="Times New Roman"/>
                <w:b w:val="false"/>
                <w:i w:val="false"/>
                <w:color w:val="000000"/>
                <w:sz w:val="20"/>
              </w:rPr>
              <w:t>
Мемлекеттік қызмет көрсету үшін (лицензия телнұсқасын алу үшін) қажетті құжаттар тізбесі (егер бұдан бұрын берілген лицензия қағаз нысанда ресімделген болса):</w:t>
            </w:r>
          </w:p>
          <w:p>
            <w:pPr>
              <w:spacing w:after="20"/>
              <w:ind w:left="20"/>
              <w:jc w:val="both"/>
            </w:pPr>
            <w:r>
              <w:rPr>
                <w:rFonts w:ascii="Times New Roman"/>
                <w:b w:val="false"/>
                <w:i w:val="false"/>
                <w:color w:val="000000"/>
                <w:sz w:val="20"/>
              </w:rPr>
              <w:t>
1)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алымды төлегені туралы құжаттың электрондық көшірмесі.</w:t>
            </w:r>
          </w:p>
          <w:p>
            <w:pPr>
              <w:spacing w:after="20"/>
              <w:ind w:left="20"/>
              <w:jc w:val="both"/>
            </w:pPr>
            <w:r>
              <w:rPr>
                <w:rFonts w:ascii="Times New Roman"/>
                <w:b w:val="false"/>
                <w:i w:val="false"/>
                <w:color w:val="000000"/>
                <w:sz w:val="20"/>
              </w:rPr>
              <w:t>
мемлекеттік қызмет көрсету үшін (лицензияны қайта ресімдеу үшін) қажетті құжаттар тізбесі:</w:t>
            </w:r>
          </w:p>
          <w:p>
            <w:pPr>
              <w:spacing w:after="20"/>
              <w:ind w:left="20"/>
              <w:jc w:val="both"/>
            </w:pPr>
            <w:r>
              <w:rPr>
                <w:rFonts w:ascii="Times New Roman"/>
                <w:b w:val="false"/>
                <w:i w:val="false"/>
                <w:color w:val="000000"/>
                <w:sz w:val="20"/>
              </w:rPr>
              <w:t>
1) Қағидаларға 8-қосымшаға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арқылы төлем жасау жағдайларын қоспағанда, лицензиялық алымды төлегені туралы құжаттың электрондық көшірмесі;</w:t>
            </w:r>
          </w:p>
          <w:p>
            <w:pPr>
              <w:spacing w:after="20"/>
              <w:ind w:left="20"/>
              <w:jc w:val="both"/>
            </w:pPr>
            <w:r>
              <w:rPr>
                <w:rFonts w:ascii="Times New Roman"/>
                <w:b w:val="false"/>
                <w:i w:val="false"/>
                <w:color w:val="000000"/>
                <w:sz w:val="20"/>
              </w:rPr>
              <w:t>
3) ақпараты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 (құжаттардың электрондық көшірмелері түрінде).</w:t>
            </w:r>
          </w:p>
          <w:p>
            <w:pPr>
              <w:spacing w:after="20"/>
              <w:ind w:left="20"/>
              <w:jc w:val="both"/>
            </w:pPr>
            <w:r>
              <w:rPr>
                <w:rFonts w:ascii="Times New Roman"/>
                <w:b w:val="false"/>
                <w:i w:val="false"/>
                <w:color w:val="000000"/>
                <w:sz w:val="20"/>
              </w:rPr>
              <w:t>
Уәкілетті орган тиісті мемлекеттік ақпараттық жүйелерден "электрондық үкімет" шлюзі арқылы:</w:t>
            </w:r>
          </w:p>
          <w:p>
            <w:pPr>
              <w:spacing w:after="20"/>
              <w:ind w:left="20"/>
              <w:jc w:val="both"/>
            </w:pPr>
            <w:r>
              <w:rPr>
                <w:rFonts w:ascii="Times New Roman"/>
                <w:b w:val="false"/>
                <w:i w:val="false"/>
                <w:color w:val="000000"/>
                <w:sz w:val="20"/>
              </w:rPr>
              <w:t>
Қазақстан Республикасының резидент - жеке тұлғасының жеке басын куәландыратын;</w:t>
            </w:r>
          </w:p>
          <w:p>
            <w:pPr>
              <w:spacing w:after="20"/>
              <w:ind w:left="20"/>
              <w:jc w:val="both"/>
            </w:pPr>
            <w:r>
              <w:rPr>
                <w:rFonts w:ascii="Times New Roman"/>
                <w:b w:val="false"/>
                <w:i w:val="false"/>
                <w:color w:val="000000"/>
                <w:sz w:val="20"/>
              </w:rPr>
              <w:t>
Қазақстан Республикасының резидент - жеке тұлғасында алынбаған немесе өтелмеген соттылығының жоқ екенін растайтын;</w:t>
            </w:r>
          </w:p>
          <w:p>
            <w:pPr>
              <w:spacing w:after="20"/>
              <w:ind w:left="20"/>
              <w:jc w:val="both"/>
            </w:pPr>
            <w:r>
              <w:rPr>
                <w:rFonts w:ascii="Times New Roman"/>
                <w:b w:val="false"/>
                <w:i w:val="false"/>
                <w:color w:val="000000"/>
                <w:sz w:val="20"/>
              </w:rPr>
              <w:t>
Қазақстан Республикасының резидент - заңды тұлғасын мемлекеттік тіркеу (қайта тіркеу) туралы құжаттарда көрсетілген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негіздемелер:</w:t>
            </w:r>
          </w:p>
          <w:p>
            <w:pPr>
              <w:spacing w:after="20"/>
              <w:ind w:left="20"/>
              <w:jc w:val="both"/>
            </w:pPr>
            <w:r>
              <w:rPr>
                <w:rFonts w:ascii="Times New Roman"/>
                <w:b w:val="false"/>
                <w:i w:val="false"/>
                <w:color w:val="000000"/>
                <w:sz w:val="20"/>
              </w:rPr>
              <w:t>
1) заңды тұлғалардың осы санаты үшін Қазақстан Республикасының заңдарында қызметтің түрімен айналысуға тыйым салынуы;</w:t>
            </w:r>
          </w:p>
          <w:p>
            <w:pPr>
              <w:spacing w:after="20"/>
              <w:ind w:left="20"/>
              <w:jc w:val="both"/>
            </w:pP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20"/>
              <w:ind w:left="20"/>
              <w:jc w:val="both"/>
            </w:pPr>
            <w:r>
              <w:rPr>
                <w:rFonts w:ascii="Times New Roman"/>
                <w:b w:val="false"/>
                <w:i w:val="false"/>
                <w:color w:val="000000"/>
                <w:sz w:val="20"/>
              </w:rPr>
              <w:t xml:space="preserve">
3) көрсетілетін қызметті алушы "Бағалы қағаздар рыногы туралы" Заңының </w:t>
            </w:r>
            <w:r>
              <w:rPr>
                <w:rFonts w:ascii="Times New Roman"/>
                <w:b w:val="false"/>
                <w:i w:val="false"/>
                <w:color w:val="000000"/>
                <w:sz w:val="20"/>
              </w:rPr>
              <w:t>48-бабының</w:t>
            </w:r>
            <w:r>
              <w:rPr>
                <w:rFonts w:ascii="Times New Roman"/>
                <w:b w:val="false"/>
                <w:i w:val="false"/>
                <w:color w:val="000000"/>
                <w:sz w:val="20"/>
              </w:rPr>
              <w:t xml:space="preserve"> 1-тармағында белгіленген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сот орындаушысының ұйғарымы негізінде көрсетілетін қызметті алушы-борышкерге соттың лицензия беруге уақытша тыйым салуы мемлекеттік қызмет көрсетуден бас тартуға негіз болып табылады.</w:t>
            </w:r>
          </w:p>
          <w:p>
            <w:pPr>
              <w:spacing w:after="20"/>
              <w:ind w:left="20"/>
              <w:jc w:val="both"/>
            </w:pPr>
            <w:r>
              <w:rPr>
                <w:rFonts w:ascii="Times New Roman"/>
                <w:b w:val="false"/>
                <w:i w:val="false"/>
                <w:color w:val="000000"/>
                <w:sz w:val="20"/>
              </w:rPr>
              <w:t>
Мына жағдайлар:</w:t>
            </w:r>
          </w:p>
          <w:p>
            <w:pPr>
              <w:spacing w:after="20"/>
              <w:ind w:left="20"/>
              <w:jc w:val="both"/>
            </w:pPr>
            <w:r>
              <w:rPr>
                <w:rFonts w:ascii="Times New Roman"/>
                <w:b w:val="false"/>
                <w:i w:val="false"/>
                <w:color w:val="000000"/>
                <w:sz w:val="20"/>
              </w:rPr>
              <w:t>
лицензияларды қайта ресiмдеу кезiнде жекелеген қызмет түрлерiмен айналысу құқығы үшiн лицензиялық алым төленбеуі;</w:t>
            </w:r>
          </w:p>
          <w:p>
            <w:pPr>
              <w:spacing w:after="20"/>
              <w:ind w:left="20"/>
              <w:jc w:val="both"/>
            </w:pPr>
            <w:r>
              <w:rPr>
                <w:rFonts w:ascii="Times New Roman"/>
                <w:b w:val="false"/>
                <w:i w:val="false"/>
                <w:color w:val="000000"/>
                <w:sz w:val="20"/>
              </w:rPr>
              <w:t>
осы Тізбенің 8-тармағының бесінші бөлігінде көрсетілген құжаттардың тиісінше ресімделмеуі лицензияны қайта ресімдеуден бас тартуға негіздер болып табылады.</w:t>
            </w:r>
          </w:p>
          <w:p>
            <w:pPr>
              <w:spacing w:after="20"/>
              <w:ind w:left="20"/>
              <w:jc w:val="both"/>
            </w:pPr>
            <w:r>
              <w:rPr>
                <w:rFonts w:ascii="Times New Roman"/>
                <w:b w:val="false"/>
                <w:i w:val="false"/>
                <w:color w:val="000000"/>
                <w:sz w:val="20"/>
              </w:rPr>
              <w:t>
Лицензияның телнұсқаларын беру кезінде жекелеген қызмет түрлерімен айналысу құқығы үшін лицензиялық алымға ақы төлемеу лицензияның телнұсқасын беруден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мен мемлекеттік қызмет көрсету мәселелері бойынша анықтама қызметтерінің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мемлекеттік қызмет көрсетудің тәртібі мен мәртебесі туралы ақпаратты "жеке кабинет" порталы арқылы қашықтан қолжеткізу режимінде, сондай-ақ мемлекеттік қызмет көрсету мәселелері бойынша Бірыңғай байланыс орталығынан алу мүмкіндігіне ие.</w:t>
            </w:r>
          </w:p>
          <w:p>
            <w:pPr>
              <w:spacing w:after="20"/>
              <w:ind w:left="20"/>
              <w:jc w:val="both"/>
            </w:pPr>
            <w:r>
              <w:rPr>
                <w:rFonts w:ascii="Times New Roman"/>
                <w:b w:val="false"/>
                <w:i w:val="false"/>
                <w:color w:val="000000"/>
                <w:sz w:val="20"/>
              </w:rPr>
              <w:t>
Порталда іркілістер не техникалық қателер анықталған жағдайда мемлекеттік қызметтер көрсету мәселелері жөніндегі Бірыңғай байланыс орталығына жүгіну қажет.</w:t>
            </w:r>
          </w:p>
          <w:p>
            <w:pPr>
              <w:spacing w:after="20"/>
              <w:ind w:left="20"/>
              <w:jc w:val="both"/>
            </w:pPr>
            <w:r>
              <w:rPr>
                <w:rFonts w:ascii="Times New Roman"/>
                <w:b w:val="false"/>
                <w:i w:val="false"/>
                <w:color w:val="000000"/>
                <w:sz w:val="20"/>
              </w:rPr>
              <w:t>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кәсіби қызмет түрлерін жүзеге </w:t>
            </w:r>
            <w:r>
              <w:br/>
            </w:r>
            <w:r>
              <w:rPr>
                <w:rFonts w:ascii="Times New Roman"/>
                <w:b w:val="false"/>
                <w:i w:val="false"/>
                <w:color w:val="000000"/>
                <w:sz w:val="20"/>
              </w:rPr>
              <w:t xml:space="preserve">асыруға лицензияларды беру, </w:t>
            </w:r>
            <w:r>
              <w:br/>
            </w:r>
            <w:r>
              <w:rPr>
                <w:rFonts w:ascii="Times New Roman"/>
                <w:b w:val="false"/>
                <w:i w:val="false"/>
                <w:color w:val="000000"/>
                <w:sz w:val="20"/>
              </w:rPr>
              <w:t xml:space="preserve">оларды тоқтата тұру және </w:t>
            </w:r>
            <w:r>
              <w:br/>
            </w:r>
            <w:r>
              <w:rPr>
                <w:rFonts w:ascii="Times New Roman"/>
                <w:b w:val="false"/>
                <w:i w:val="false"/>
                <w:color w:val="000000"/>
                <w:sz w:val="20"/>
              </w:rPr>
              <w:t>олардан айыру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Уәкілетті органға ерікті жүгінуге байланысты лицензияның қолданылуын тоқтата тұруға, қызмет түрінің (кіші түрінің) атауын өзгертуге және (немесе) қызметтің түрін (кіші түрін) алып тастауға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(лицензиаттың атауы)</w:t>
      </w:r>
    </w:p>
    <w:p>
      <w:pPr>
        <w:spacing w:after="0"/>
        <w:ind w:left="0"/>
        <w:jc w:val="both"/>
      </w:pPr>
      <w:r>
        <w:rPr>
          <w:rFonts w:ascii="Times New Roman"/>
          <w:b w:val="false"/>
          <w:i w:val="false"/>
          <w:color w:val="000000"/>
          <w:sz w:val="28"/>
        </w:rPr>
        <w:t>
      акционерлерінің жалпы жиналысының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xml:space="preserve">
      20__ жылғы "__" _____________ № ____ шешіміне сәйкес бағалы қағаздар нарығында қызметті жүзеге асыруға берілген 20__ жылғы "_"_____ №_____лицензияның қолданылуын тоқтата тұруын, бағалы қағаздар нарығында </w:t>
      </w:r>
    </w:p>
    <w:p>
      <w:pPr>
        <w:spacing w:after="0"/>
        <w:ind w:left="0"/>
        <w:jc w:val="both"/>
      </w:pPr>
      <w:r>
        <w:rPr>
          <w:rFonts w:ascii="Times New Roman"/>
          <w:b w:val="false"/>
          <w:i w:val="false"/>
          <w:color w:val="000000"/>
          <w:sz w:val="28"/>
        </w:rPr>
        <w:t xml:space="preserve">
      қызметті жүзеге асыруға берілген 20__жылғы "__" ________ № ______ </w:t>
      </w:r>
    </w:p>
    <w:p>
      <w:pPr>
        <w:spacing w:after="0"/>
        <w:ind w:left="0"/>
        <w:jc w:val="both"/>
      </w:pPr>
      <w:r>
        <w:rPr>
          <w:rFonts w:ascii="Times New Roman"/>
          <w:b w:val="false"/>
          <w:i w:val="false"/>
          <w:color w:val="000000"/>
          <w:sz w:val="28"/>
        </w:rPr>
        <w:t>
      лицензиядан төмендегі қызметтің түрін (кіші түрін) өзгертуін: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(қызмет түрінің (кіші түрінің) атауы)</w:t>
      </w:r>
    </w:p>
    <w:p>
      <w:pPr>
        <w:spacing w:after="0"/>
        <w:ind w:left="0"/>
        <w:jc w:val="both"/>
      </w:pPr>
      <w:r>
        <w:rPr>
          <w:rFonts w:ascii="Times New Roman"/>
          <w:b w:val="false"/>
          <w:i w:val="false"/>
          <w:color w:val="000000"/>
          <w:sz w:val="28"/>
        </w:rPr>
        <w:t>
      бағалы қағаздар нарығында қызметті жүзеге асыруға берілген</w:t>
      </w:r>
    </w:p>
    <w:p>
      <w:pPr>
        <w:spacing w:after="0"/>
        <w:ind w:left="0"/>
        <w:jc w:val="both"/>
      </w:pPr>
      <w:r>
        <w:rPr>
          <w:rFonts w:ascii="Times New Roman"/>
          <w:b w:val="false"/>
          <w:i w:val="false"/>
          <w:color w:val="000000"/>
          <w:sz w:val="28"/>
        </w:rPr>
        <w:t>
      20__жылғы "__"________№_____лицензиядан төмендегі қызметтің түрін (кіші түрін) алып тастауын: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(кіші түрінің) атауы)</w:t>
      </w:r>
    </w:p>
    <w:p>
      <w:pPr>
        <w:spacing w:after="0"/>
        <w:ind w:left="0"/>
        <w:jc w:val="both"/>
      </w:pPr>
      <w:r>
        <w:rPr>
          <w:rFonts w:ascii="Times New Roman"/>
          <w:b w:val="false"/>
          <w:i w:val="false"/>
          <w:color w:val="000000"/>
          <w:sz w:val="28"/>
        </w:rPr>
        <w:t>
      жүзеге асыруды (керегін таңдап алу) сұрайды.</w:t>
      </w:r>
    </w:p>
    <w:p>
      <w:pPr>
        <w:spacing w:after="0"/>
        <w:ind w:left="0"/>
        <w:jc w:val="both"/>
      </w:pPr>
      <w:r>
        <w:rPr>
          <w:rFonts w:ascii="Times New Roman"/>
          <w:b w:val="false"/>
          <w:i w:val="false"/>
          <w:color w:val="000000"/>
          <w:sz w:val="28"/>
        </w:rPr>
        <w:t>
      Лицензиат өтінішке қоса берілген құжаттар мен ақпараттың дәйектілігін, сондай-ақ өтінішті қарауға байланысты сұратылатын қосымша ақпараттың және құжаттардың уәкілетті органға уақтылы берілуін растайды.</w:t>
      </w:r>
    </w:p>
    <w:p>
      <w:pPr>
        <w:spacing w:after="0"/>
        <w:ind w:left="0"/>
        <w:jc w:val="both"/>
      </w:pPr>
      <w:r>
        <w:rPr>
          <w:rFonts w:ascii="Times New Roman"/>
          <w:b w:val="false"/>
          <w:i w:val="false"/>
          <w:color w:val="000000"/>
          <w:sz w:val="28"/>
        </w:rPr>
        <w:t>
      Қоса берілген құжаттар (жіберілген құжаттардың атаулы тізбесін, әрқайсысы бойынша дана және парақ санын көрсету керек):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Лицензиаттың атқарушы органының басшысының не өтініш беруге уәкілетті 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