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19a3" w14:textId="0881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23 маусымдағы № 237 бұйрығы. Қазақстан Республикасының Әділет министрлігінде 2023 жылғы 29 маусымда № 32937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"7. Облыс, республикалық маңызы бар қала, астана үшін Қазақстан Республикасының ішкі нарығында тауарлық газды көтерме саудада өткізудің, оның ішінде өнеркәсіптік тұтынушы-инвесторлар, электр станцияларының тізбесіне енгізілген тұтынушылар үшін,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бағаларын бекітуді көздейтін нормативтік құқықтық актілердің жобалары мынадай сомаларды негізге ала отырып әзірленеді:</w:t>
      </w:r>
    </w:p>
    <w:bookmarkEnd w:id="1"/>
    <w:p>
      <w:pPr>
        <w:spacing w:after="0"/>
        <w:ind w:left="0"/>
        <w:jc w:val="both"/>
      </w:pPr>
      <w:r>
        <w:rPr>
          <w:rFonts w:ascii="Times New Roman"/>
          <w:b w:val="false"/>
          <w:i w:val="false"/>
          <w:color w:val="000000"/>
          <w:sz w:val="28"/>
        </w:rPr>
        <w:t>
      1) мыналардың орташа өлшемді мәндерінің жиынтығы:</w:t>
      </w:r>
    </w:p>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алуына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p>
      <w:pPr>
        <w:spacing w:after="0"/>
        <w:ind w:left="0"/>
        <w:jc w:val="both"/>
      </w:pPr>
      <w:r>
        <w:rPr>
          <w:rFonts w:ascii="Times New Roman"/>
          <w:b w:val="false"/>
          <w:i w:val="false"/>
          <w:color w:val="000000"/>
          <w:sz w:val="28"/>
        </w:rPr>
        <w:t xml:space="preserve">
      2)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тиісті табиғи монополиялар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бойынша тасымалдау және жерасты газ қоймаларында тауарлық газды сақтау жөніндегі орташа өлшемді шығыстар;</w:t>
      </w:r>
    </w:p>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p>
      <w:pPr>
        <w:spacing w:after="0"/>
        <w:ind w:left="0"/>
        <w:jc w:val="both"/>
      </w:pPr>
      <w:r>
        <w:rPr>
          <w:rFonts w:ascii="Times New Roman"/>
          <w:b w:val="false"/>
          <w:i w:val="false"/>
          <w:color w:val="000000"/>
          <w:sz w:val="28"/>
        </w:rPr>
        <w:t xml:space="preserve">
      4)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уәкілетті орган бекітетін мұнай-газ химия өнімін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7 %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0 % мөлшерінде жоспарланатын кезеңге арналған рентабельділік нормалары.</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бірінші жылға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ІКТ1</w:t>
      </w:r>
      <w:r>
        <w:rPr>
          <w:rFonts w:ascii="Times New Roman"/>
          <w:b w:val="false"/>
          <w:i w:val="false"/>
          <w:color w:val="000000"/>
          <w:sz w:val="28"/>
        </w:rPr>
        <w:t xml:space="preserve"> = С</w:t>
      </w:r>
      <w:r>
        <w:rPr>
          <w:rFonts w:ascii="Times New Roman"/>
          <w:b w:val="false"/>
          <w:i w:val="false"/>
          <w:color w:val="000000"/>
          <w:vertAlign w:val="subscript"/>
        </w:rPr>
        <w:t>Р</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ІКТ1</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бірінші жылға арналған шекті бағасы, мың текше метр үшін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осы тармақтың 1) және 2) тармақшаларында көрсетілген орташа өлшемденген мәндердің жиынтығы, мың текше метр үшін теңге;</w:t>
      </w:r>
    </w:p>
    <w:p>
      <w:pPr>
        <w:spacing w:after="0"/>
        <w:ind w:left="0"/>
        <w:jc w:val="both"/>
      </w:pPr>
      <w:r>
        <w:rPr>
          <w:rFonts w:ascii="Times New Roman"/>
          <w:b w:val="false"/>
          <w:i w:val="false"/>
          <w:color w:val="000000"/>
          <w:sz w:val="28"/>
        </w:rPr>
        <w:t>
      1,2 – уәкілетті орган қолданатын есептеу коэффициенті.</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әрбір келесі жылға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w:t>
      </w:r>
      <w:r>
        <w:rPr>
          <w:rFonts w:ascii="Times New Roman"/>
          <w:b w:val="false"/>
          <w:i w:val="false"/>
          <w:color w:val="000000"/>
          <w:sz w:val="28"/>
        </w:rPr>
        <w:t xml:space="preserve"> = Р</w:t>
      </w:r>
      <w:r>
        <w:rPr>
          <w:rFonts w:ascii="Times New Roman"/>
          <w:b w:val="false"/>
          <w:i w:val="false"/>
          <w:color w:val="000000"/>
          <w:vertAlign w:val="subscript"/>
        </w:rPr>
        <w:t>ІКТn</w:t>
      </w:r>
      <w:r>
        <w:rPr>
          <w:rFonts w:ascii="Times New Roman"/>
          <w:b w:val="false"/>
          <w:i w:val="false"/>
          <w:color w:val="000000"/>
          <w:sz w:val="28"/>
        </w:rPr>
        <w:t xml:space="preserve"> *r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келесі жылдарға арналған шекті бағасы, мың текше метр үшін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ІКТn</w:t>
      </w:r>
      <w:r>
        <w:rPr>
          <w:rFonts w:ascii="Times New Roman"/>
          <w:b w:val="false"/>
          <w:i w:val="false"/>
          <w:color w:val="000000"/>
          <w:sz w:val="28"/>
        </w:rPr>
        <w:t xml:space="preserve"> – өткен жылы ірі коммерциялық тұтынушылар үшін тауарлық газды көтерме саудада өткізудің шекті бағасы, мың текше метр үшін теңге;</w:t>
      </w:r>
    </w:p>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алдыңғы күнтізбелік жылға көтерме саудада өткізудің бекітілген шекті бағасының деңгейін ескере отырып қолданатын болады.</w:t>
      </w:r>
    </w:p>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НАРЫҚ</w:t>
      </w:r>
      <w:r>
        <w:rPr>
          <w:rFonts w:ascii="Times New Roman"/>
          <w:b w:val="false"/>
          <w:i w:val="false"/>
          <w:color w:val="000000"/>
          <w:sz w:val="28"/>
        </w:rPr>
        <w:t xml:space="preserve"> = Р</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w:t>
      </w:r>
      <w:r>
        <w:rPr>
          <w:rFonts w:ascii="Times New Roman"/>
          <w:b w:val="false"/>
          <w:i w:val="false"/>
          <w:color w:val="000000"/>
          <w:vertAlign w:val="subscript"/>
        </w:rPr>
        <w:t>АРЫҚ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НАРЫҚ</w:t>
      </w:r>
      <w:r>
        <w:rPr>
          <w:rFonts w:ascii="Times New Roman"/>
          <w:b w:val="false"/>
          <w:i w:val="false"/>
          <w:color w:val="000000"/>
          <w:sz w:val="28"/>
        </w:rPr>
        <w:t xml:space="preserve"> –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мың текше метр үшін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 бойынша орташа өлшенген экспорттық бағасы, мың текше метр үшін теңге;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тауарлық газды магистральдық газ құбырлары жүйесі бойынша жер қойнауын пайдаланушыдан Қытай Халық Республикасымен шекараға дейін тасымалдауға арналған шығыстар, мың текше метр үшін теңге;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r>
        <w:rPr>
          <w:rFonts w:ascii="Times New Roman"/>
          <w:b w:val="false"/>
          <w:i w:val="false"/>
          <w:color w:val="000000"/>
          <w:sz w:val="28"/>
        </w:rPr>
        <w:t xml:space="preserve"> – табиғи монополиялар саласындағы уәкілетті орган бекіткен тарифтерге сәйкес анықталатын тауарлық газды магистральдық газ құбырлары арқылы тасымалдау шығындары, бір мың текше метр үшін теңге.</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бағасынан асып кеткен жағдайда,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актілердің жобалары тауарлық газдың шекті бағасының деңгейін ағымдағы деңгеймен салыстырғанда күнтізбелік бір жылдың ішінде он бес пайыздан астамға ұлғайтуды көздей алмайды.</w:t>
      </w:r>
    </w:p>
    <w:p>
      <w:pPr>
        <w:spacing w:after="0"/>
        <w:ind w:left="0"/>
        <w:jc w:val="both"/>
      </w:pPr>
      <w:r>
        <w:rPr>
          <w:rFonts w:ascii="Times New Roman"/>
          <w:b w:val="false"/>
          <w:i w:val="false"/>
          <w:color w:val="000000"/>
          <w:sz w:val="28"/>
        </w:rPr>
        <w:t>
      Осы тармақтың ережелері өнеркәсіптік тұтынушылар-инвесторларға, электр станцияларының тізбесіне енгізілген тұтынушыларға арналған Қазақстан Республикасының ішкі нарығында тауарлық газды көтерме саудада өткізудің,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бағаларына қолданылмайды.".</w:t>
      </w:r>
    </w:p>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