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4ee8" w14:textId="5384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"Құқықтың (талап етудің) өту жағдайларын қамтитын шарттар бойынша мәліметтер нысандарын бекіту туралы" Қазақстан Республикасы Қаржы министрінің 2018 жылғы 26 ақпандағы № 291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29 маусымдағы № 715 бұйрығы. Қазақстан Республикасының Әділет министрлігінде 2023 жылғы 29 маусымда № 32928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"Құқықтың (талап етудің) өту жағдайларын қамтитын шарттар бойынша мәліметтер нысандарын бекіту туралы" Қазақстан Республикасы Қаржы министрінің 2018 жылғы 26 ақпандағы № 291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16575 болып тіркелген)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24-бабы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16-1)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26-бабының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банктер және банк қызметі туралы" Қазақстан Республикасы Заңының 50-бабы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1-3)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"Коллекторлық қызмет туралы" Қазақстан Республикасы Заңының 15-бабы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Мыналар: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құқықтың (талап етудің) өту жағдайларын қамтитын шарттар бойынша коллекторлық агенттіктер, екінші деңгейдегі банктер, Қазақстан Республикасы бейрезидент банктерінің филиалдары мен жекелеген банк операцияларын жүзеге асыратын ұйымдар ұсынатын мәліметтер нысаны;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құқықтың (талап етудің) өту жағдайларын қамтитын, Қазақстан Республикасы Қаржы нарығын реттеу және дамыту агенттігі сатып алынған және өндіріп алынған қарыздардың көлемі бойынша ұсынатын мәліметтер нысаны;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коллекторлық агенттіктер, екінші деңгейдегі банктер және банк операцияларының жекелеген түрлерiн жүзеге асыратын ұйымдар ұсынатын осы бұйрыққа 3-қосымшаға сәйкес коллекторлық агенттікпен жасалған сенімгерлік басқару шарты шеңберінде банктік қарыз шарты бойынша өзіне берілген құқыққа (талап етуге) қатысты кредитордың құқықтарын іске асыратын салық төлеушілер бойынша мәліметтер нысаны бекітілсін.";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3-қосымшамен толықтырылсын.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Казақстан Республикасының заңнамасында белгіленген тәртіппен: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нарығын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және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агенттігінің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Банкінің төрағасы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 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20___ жылғы "___" ________ жағдай бойынша құқықтың (талап етудің) өту</w:t>
      </w:r>
      <w:r>
        <w:br/>
      </w:r>
      <w:r>
        <w:rPr>
          <w:rFonts w:ascii="Times New Roman"/>
          <w:b/>
          <w:i w:val="false"/>
          <w:color w:val="000000"/>
        </w:rPr>
        <w:t>жағдайларын қамтитын, Қазақстан Республикасы Қаржы нарығын реттеу және</w:t>
      </w:r>
      <w:r>
        <w:br/>
      </w:r>
      <w:r>
        <w:rPr>
          <w:rFonts w:ascii="Times New Roman"/>
          <w:b/>
          <w:i w:val="false"/>
          <w:color w:val="000000"/>
        </w:rPr>
        <w:t>дамыту агенттігі сатып алынған және өндіріп алынған қарыздардың</w:t>
      </w:r>
      <w:r>
        <w:br/>
      </w:r>
      <w:r>
        <w:rPr>
          <w:rFonts w:ascii="Times New Roman"/>
          <w:b/>
          <w:i w:val="false"/>
          <w:color w:val="000000"/>
        </w:rPr>
        <w:t>көлемі бойынша ұсынатын мәліметтер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Коллекторлық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агенттіктің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Коллекторлық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агенттіктің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бизнес-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сәйкестендіру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деңгейдегі банктер, Қазақстан Республикасы бейрезидент- банктерінің филиалдары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Микроқаржы ұйымдар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операцияларының жекелеген түрлерін жүзеге асыратын ұйымдар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деңгейдегі банктер, Қазақстан Республикасы бейрезидент банктерінің филиалдары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Микроқаржы ұйымдар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операцияларының жекелеген түрлерін жүзеге асыратын ұйымдар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деңгейдегі банктер, Қазақстан Республикасы бейрезидент- банктерінің филиалдары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Микроқаржы ұйымдар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операцияларының жекелеген түрлерін жүзеге асыратын ұйымдар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 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20____ жылғы "___" __________ бастап 20___ жылғы "___" ___________ кезең үшін</w:t>
      </w:r>
      <w:r>
        <w:br/>
      </w:r>
      <w:r>
        <w:rPr>
          <w:rFonts w:ascii="Times New Roman"/>
          <w:b/>
          <w:i w:val="false"/>
          <w:color w:val="000000"/>
        </w:rPr>
        <w:t>коллекторлық агенттіктер, екінші деңгейдегі банктер және банк операцияларының</w:t>
      </w:r>
      <w:r>
        <w:br/>
      </w:r>
      <w:r>
        <w:rPr>
          <w:rFonts w:ascii="Times New Roman"/>
          <w:b/>
          <w:i w:val="false"/>
          <w:color w:val="000000"/>
        </w:rPr>
        <w:t>жекелеген түрлерiн жүзеге асыратын ұйымдар ұсынатын, коллекторлық агенттікпен</w:t>
      </w:r>
      <w:r>
        <w:br/>
      </w:r>
      <w:r>
        <w:rPr>
          <w:rFonts w:ascii="Times New Roman"/>
          <w:b/>
          <w:i w:val="false"/>
          <w:color w:val="000000"/>
        </w:rPr>
        <w:t>жасалған сенімгерлік басқару шарты шеңберінде банктік қарыз шарты бойынша</w:t>
      </w:r>
      <w:r>
        <w:br/>
      </w:r>
      <w:r>
        <w:rPr>
          <w:rFonts w:ascii="Times New Roman"/>
          <w:b/>
          <w:i w:val="false"/>
          <w:color w:val="000000"/>
        </w:rPr>
        <w:t xml:space="preserve">өзіне берілген құқыққа (талап етуге) қатысты кредитордың құқықтарын іске </w:t>
      </w:r>
      <w:r>
        <w:br/>
      </w:r>
      <w:r>
        <w:rPr>
          <w:rFonts w:ascii="Times New Roman"/>
          <w:b/>
          <w:i w:val="false"/>
          <w:color w:val="000000"/>
        </w:rPr>
        <w:t>асыратын салық төлеушілер бойынша мәліметтер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Коллекторлық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агенттіктің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Коллекторлық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БСН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бейрезиденті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банк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жекелеген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микроқаржы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БСН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Коллекторлы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агенттікпен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сенімгерлік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ТАӘ/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Коллекторлық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агенттікпен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сенімгерлік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ЖСН/БСН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борышкердің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)ТАӘ/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борышкердің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БСН/ЖСН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қамтитын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Коллекторлық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агенттікпен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сенімгерлік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Коллекторлық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агенттікпен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сенімгерлік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Коллекторлық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агенттікпен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сенімгерлік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айыппұлдар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есептеулер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қарыз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 және басқалар түріндегі өзге де есептеулер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Коллекторлық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агенттікпен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сенімгерлік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есептеулерді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қоспағанда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өспелі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қорытындымен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өтелді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Коллекторлық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агенттікпен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сенімгерлік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өспелі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қорытындымен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есептеулер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өтелді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коллекторлық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агенттікпен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сенімгерлік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есептеулерді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қоспағанда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өспелі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қорытындымен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өтелді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коллекторлық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агенттікпен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сенімгерлік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өспелі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қорытындымен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есептеулер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өтелді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 ашып жазу: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– бизнес-сәйкестендіру нөмірі; ЖСН – жеке-сәйкестендіру нөмірі. ТАӘ – тегі, аты, әкесінің аты (ол болған кезде).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18, 19, 20, 21, 22 және 23-бағандарды – екінші деңгейдегі банктер, Қазақстан Республикасының бейрезидент- банктерінің филиалдары және банк операцияларының жекелеген түрлерін жүзеге асыратын ұйымдар толтырмайды.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