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3b8d" w14:textId="a533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бастамаға жәрдемдесу жөніндегі көрсетілетін қызметтерді алуға құқығы бар жеке тұлғалардың жекелеген санаттарын айқындау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265 бұйрығы. Қазақстан Республикасының Әділет министрлігінде 2023 жылғы 29 маусымда № 32919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Әлеуметтік кодексінің 110-бабының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Кәсіпкерлік бастамаға жәрдемдесу жөніндегі көрсетілетін қызметтерді алуға құқығы бар жеке тұлғалардың мынадай жекелеген санаттары:</w:t>
      </w:r>
    </w:p>
    <w:bookmarkEnd w:id="0"/>
    <w:bookmarkStart w:name="z3" w:id="1"/>
    <w:p>
      <w:pPr>
        <w:spacing w:after="0"/>
        <w:ind w:left="0"/>
        <w:jc w:val="both"/>
      </w:pPr>
      <w:r>
        <w:rPr>
          <w:rFonts w:ascii="Times New Roman"/>
          <w:b w:val="false"/>
          <w:i w:val="false"/>
          <w:color w:val="000000"/>
          <w:sz w:val="28"/>
        </w:rPr>
        <w:t>
      1) қайтарымды негізде микрокредит беру, кәсіпкерлік негіздеріне оқыту үшін:</w:t>
      </w:r>
    </w:p>
    <w:bookmarkEnd w:id="1"/>
    <w:p>
      <w:pPr>
        <w:spacing w:after="0"/>
        <w:ind w:left="0"/>
        <w:jc w:val="both"/>
      </w:pPr>
      <w:r>
        <w:rPr>
          <w:rFonts w:ascii="Times New Roman"/>
          <w:b w:val="false"/>
          <w:i w:val="false"/>
          <w:color w:val="000000"/>
          <w:sz w:val="28"/>
        </w:rPr>
        <w:t>
      жұмыссыздар;</w:t>
      </w:r>
    </w:p>
    <w:p>
      <w:pPr>
        <w:spacing w:after="0"/>
        <w:ind w:left="0"/>
        <w:jc w:val="both"/>
      </w:pPr>
      <w:r>
        <w:rPr>
          <w:rFonts w:ascii="Times New Roman"/>
          <w:b w:val="false"/>
          <w:i w:val="false"/>
          <w:color w:val="000000"/>
          <w:sz w:val="28"/>
        </w:rPr>
        <w:t xml:space="preserve">
      Қазақстан Республикасы Әлеуметтік кодексінің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жетпеген қысқартылатын жұмыскерлер;</w:t>
      </w:r>
    </w:p>
    <w:p>
      <w:pPr>
        <w:spacing w:after="0"/>
        <w:ind w:left="0"/>
        <w:jc w:val="both"/>
      </w:pPr>
      <w:r>
        <w:rPr>
          <w:rFonts w:ascii="Times New Roman"/>
          <w:b w:val="false"/>
          <w:i w:val="false"/>
          <w:color w:val="000000"/>
          <w:sz w:val="28"/>
        </w:rPr>
        <w:t>
      дара кәсіпкерлер ретінде тіркелмей кіріс алу мақсатында тауарларды, жұмыстар мен көрсетілетін қызметтерді өндіру (өткізу) жөніндегі қызметті дербес жүзеге асыратын адамдар және (немесе) әрекетсіз дара кәсіпкерлер;</w:t>
      </w:r>
    </w:p>
    <w:p>
      <w:pPr>
        <w:spacing w:after="0"/>
        <w:ind w:left="0"/>
        <w:jc w:val="both"/>
      </w:pPr>
      <w:r>
        <w:rPr>
          <w:rFonts w:ascii="Times New Roman"/>
          <w:b w:val="false"/>
          <w:i w:val="false"/>
          <w:color w:val="000000"/>
          <w:sz w:val="28"/>
        </w:rPr>
        <w:t>
      отбасылық кәсiпкерлiкте еңбекақы төленбейтін қызметті дербес жүзеге асыратын адамдар;</w:t>
      </w:r>
    </w:p>
    <w:p>
      <w:pPr>
        <w:spacing w:after="0"/>
        <w:ind w:left="0"/>
        <w:jc w:val="both"/>
      </w:pPr>
      <w:r>
        <w:rPr>
          <w:rFonts w:ascii="Times New Roman"/>
          <w:b w:val="false"/>
          <w:i w:val="false"/>
          <w:color w:val="000000"/>
          <w:sz w:val="28"/>
        </w:rPr>
        <w:t>
      жеке қосалқы шаруашылықта сату (айырбастау) үшін өнім өндіру жөніндегі қызметті дербес жүзеге асыратын, табысы ең төменгі күнкөріс деңгейiнен аз адамдар;</w:t>
      </w:r>
    </w:p>
    <w:p>
      <w:pPr>
        <w:spacing w:after="0"/>
        <w:ind w:left="0"/>
        <w:jc w:val="both"/>
      </w:pPr>
      <w:r>
        <w:rPr>
          <w:rFonts w:ascii="Times New Roman"/>
          <w:b w:val="false"/>
          <w:i w:val="false"/>
          <w:color w:val="000000"/>
          <w:sz w:val="28"/>
        </w:rPr>
        <w:t>
      табысы ең төменгі күнкөріс деңгейiнен аз өндірістік кооператив мүшелері;</w:t>
      </w:r>
    </w:p>
    <w:p>
      <w:pPr>
        <w:spacing w:after="0"/>
        <w:ind w:left="0"/>
        <w:jc w:val="both"/>
      </w:pPr>
      <w:r>
        <w:rPr>
          <w:rFonts w:ascii="Times New Roman"/>
          <w:b w:val="false"/>
          <w:i w:val="false"/>
          <w:color w:val="000000"/>
          <w:sz w:val="28"/>
        </w:rPr>
        <w:t>
      ісін жаңадан бастаған және/немесе жұмыс істеп жүрген дара кәсіпкерлер;</w:t>
      </w:r>
    </w:p>
    <w:bookmarkStart w:name="z4" w:id="2"/>
    <w:p>
      <w:pPr>
        <w:spacing w:after="0"/>
        <w:ind w:left="0"/>
        <w:jc w:val="both"/>
      </w:pPr>
      <w:r>
        <w:rPr>
          <w:rFonts w:ascii="Times New Roman"/>
          <w:b w:val="false"/>
          <w:i w:val="false"/>
          <w:color w:val="000000"/>
          <w:sz w:val="28"/>
        </w:rPr>
        <w:t>
      2) халықтың әлеуметтік осал топтарына жаңа бизнес идеяларды іске асыруға өтеусіз гранттар беру үшін, оның ішінде:</w:t>
      </w:r>
    </w:p>
    <w:bookmarkEnd w:id="2"/>
    <w:p>
      <w:pPr>
        <w:spacing w:after="0"/>
        <w:ind w:left="0"/>
        <w:jc w:val="both"/>
      </w:pPr>
      <w:r>
        <w:rPr>
          <w:rFonts w:ascii="Times New Roman"/>
          <w:b w:val="false"/>
          <w:i w:val="false"/>
          <w:color w:val="000000"/>
          <w:sz w:val="28"/>
        </w:rPr>
        <w:t>
      атаулы әлеуметтік көмек алушылар;</w:t>
      </w:r>
    </w:p>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көп балалы отбасыларға, оның ішінде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нысанында оқитын балаларға, олар он сегіз жасқа толғаннан кейін білім беру ұйымдарын бітірген уақытқа дейін ай сайынғы мемлекеттік жәрдемақы алушылар (бірақ жиырма үш жасқа толғанға дейін) және (немесе) оның жұбайы (зайыбы);</w:t>
      </w:r>
    </w:p>
    <w:p>
      <w:pPr>
        <w:spacing w:after="0"/>
        <w:ind w:left="0"/>
        <w:jc w:val="both"/>
      </w:pPr>
      <w:r>
        <w:rPr>
          <w:rFonts w:ascii="Times New Roman"/>
          <w:b w:val="false"/>
          <w:i w:val="false"/>
          <w:color w:val="000000"/>
          <w:sz w:val="28"/>
        </w:rPr>
        <w:t>
      асыраушысынан айырылу жағдайы бойынша әлеуметтік төлем алушылар;</w:t>
      </w:r>
    </w:p>
    <w:p>
      <w:pPr>
        <w:spacing w:after="0"/>
        <w:ind w:left="0"/>
        <w:jc w:val="both"/>
      </w:pPr>
      <w:r>
        <w:rPr>
          <w:rFonts w:ascii="Times New Roman"/>
          <w:b w:val="false"/>
          <w:i w:val="false"/>
          <w:color w:val="000000"/>
          <w:sz w:val="28"/>
        </w:rPr>
        <w:t>
      қоныс аударушылар;</w:t>
      </w:r>
    </w:p>
    <w:p>
      <w:pPr>
        <w:spacing w:after="0"/>
        <w:ind w:left="0"/>
        <w:jc w:val="both"/>
      </w:pPr>
      <w:r>
        <w:rPr>
          <w:rFonts w:ascii="Times New Roman"/>
          <w:b w:val="false"/>
          <w:i w:val="false"/>
          <w:color w:val="000000"/>
          <w:sz w:val="28"/>
        </w:rPr>
        <w:t>
      қандастар;</w:t>
      </w:r>
    </w:p>
    <w:p>
      <w:pPr>
        <w:spacing w:after="0"/>
        <w:ind w:left="0"/>
        <w:jc w:val="both"/>
      </w:pPr>
      <w:r>
        <w:rPr>
          <w:rFonts w:ascii="Times New Roman"/>
          <w:b w:val="false"/>
          <w:i w:val="false"/>
          <w:color w:val="000000"/>
          <w:sz w:val="28"/>
        </w:rPr>
        <w:t>
      еңбекке қарсы көрсетілімдері жоқ мүгедектігі бар адамдар;</w:t>
      </w:r>
    </w:p>
    <w:p>
      <w:pPr>
        <w:spacing w:after="0"/>
        <w:ind w:left="0"/>
        <w:jc w:val="both"/>
      </w:pPr>
      <w:r>
        <w:rPr>
          <w:rFonts w:ascii="Times New Roman"/>
          <w:b w:val="false"/>
          <w:i w:val="false"/>
          <w:color w:val="000000"/>
          <w:sz w:val="28"/>
        </w:rPr>
        <w:t>
      мүгедектігі бар бала (мүгедектігі бар балаларды) тәрбиелеп отырған адамдар және (немесе) оның жұбайы (зайыбы) айқындалсын.</w:t>
      </w:r>
    </w:p>
    <w:bookmarkStart w:name="z5"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8"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