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5fe3" w14:textId="ee65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міндетін атқарушының 2018 жылғы 25 мамырдағы № 393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15 маусымдағы № 446 бұйрығы. Қазақстан Республикасының Әділет министрлігінде 2023 жылғы 16 маусымда № 32828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міндетін атқарушының 2018 жылғы 25 мамырдағы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жер қойнауы қорының бірыңғай кадастрын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Мемлекеттік жер қойнауы қорының бірыңғай кадастрын жүргізу қағидалары (бұдан әрі – Қағидалар) "Жер қойнауы және жер қойнауын пайдалану туралы" Қазақстан Республикасы Кодексінің (бұдан әрі – Кодекс) 72-бабының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мемлекеттік жер қойнауы қорының бірыңғай кадастрын жүргізу (бұдан әрі – бірыңғай кадастр)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Сипатқа тән геологиялық, тау-кен-техникалық, гидрогеологиялық, экологиялық параметрлерді есепке алу үшін жер қойнауын пайдаланушылар меншік нысанына және қаржыландыру көздеріне қарамастан,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мынадай объект түрлеріне паспорт жасайды:</w:t>
      </w:r>
    </w:p>
    <w:bookmarkStart w:name="z5" w:id="0"/>
    <w:p>
      <w:pPr>
        <w:spacing w:after="0"/>
        <w:ind w:left="0"/>
        <w:jc w:val="both"/>
      </w:pPr>
      <w:r>
        <w:rPr>
          <w:rFonts w:ascii="Times New Roman"/>
          <w:b w:val="false"/>
          <w:i w:val="false"/>
          <w:color w:val="000000"/>
          <w:sz w:val="28"/>
        </w:rPr>
        <w:t>
      1) пайдалы қазбалардың қоры мен ресурстарын бағалаудағы өзгерістер туралы мемлекеттік есепке енгізілген пайдалы қазбалардың ресурсы мен қоры бар кен орындары;</w:t>
      </w:r>
    </w:p>
    <w:bookmarkEnd w:id="0"/>
    <w:bookmarkStart w:name="z6" w:id="1"/>
    <w:p>
      <w:pPr>
        <w:spacing w:after="0"/>
        <w:ind w:left="0"/>
        <w:jc w:val="both"/>
      </w:pPr>
      <w:r>
        <w:rPr>
          <w:rFonts w:ascii="Times New Roman"/>
          <w:b w:val="false"/>
          <w:i w:val="false"/>
          <w:color w:val="000000"/>
          <w:sz w:val="28"/>
        </w:rPr>
        <w:t>
      2) пайдалы қазбалардың қоры мен ресурстарын бағалаудағы өзгерістер туралы мемлекеттік есептен шығарылған пайдалы қазбалардың кен орындары, ресурстары мен қорлары;</w:t>
      </w:r>
    </w:p>
    <w:bookmarkEnd w:id="1"/>
    <w:bookmarkStart w:name="z7" w:id="2"/>
    <w:p>
      <w:pPr>
        <w:spacing w:after="0"/>
        <w:ind w:left="0"/>
        <w:jc w:val="both"/>
      </w:pPr>
      <w:r>
        <w:rPr>
          <w:rFonts w:ascii="Times New Roman"/>
          <w:b w:val="false"/>
          <w:i w:val="false"/>
          <w:color w:val="000000"/>
          <w:sz w:val="28"/>
        </w:rPr>
        <w:t>
      3) ірі кен орындарының геологиялық және кеңістік тұрғысынан оқшауланған учаскелері;</w:t>
      </w:r>
    </w:p>
    <w:bookmarkEnd w:id="2"/>
    <w:bookmarkStart w:name="z8" w:id="3"/>
    <w:p>
      <w:pPr>
        <w:spacing w:after="0"/>
        <w:ind w:left="0"/>
        <w:jc w:val="both"/>
      </w:pPr>
      <w:r>
        <w:rPr>
          <w:rFonts w:ascii="Times New Roman"/>
          <w:b w:val="false"/>
          <w:i w:val="false"/>
          <w:color w:val="000000"/>
          <w:sz w:val="28"/>
        </w:rPr>
        <w:t>
      4) пайдалы қазбалардың, ең болмаса, бір денесінің (кенжатының) болуы белгіленген қатты пайдалы қазбалар көріністері;</w:t>
      </w:r>
    </w:p>
    <w:bookmarkEnd w:id="3"/>
    <w:bookmarkStart w:name="z9" w:id="4"/>
    <w:p>
      <w:pPr>
        <w:spacing w:after="0"/>
        <w:ind w:left="0"/>
        <w:jc w:val="both"/>
      </w:pPr>
      <w:r>
        <w:rPr>
          <w:rFonts w:ascii="Times New Roman"/>
          <w:b w:val="false"/>
          <w:i w:val="false"/>
          <w:color w:val="000000"/>
          <w:sz w:val="28"/>
        </w:rPr>
        <w:t>
      5) барлық жерасты сулары түрлерінің, сондай-ақ көпдебитік бұлақтар түрінде берілген кен орындары, емдік балшықтардың кең орындары;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жер қойнауын геологиялық зерттеуге және барлауға жер қойнауын пайдалану құқығы берілген келешегі бар іздеу жұмыстары учаскелері;</w:t>
      </w:r>
    </w:p>
    <w:bookmarkStart w:name="z11" w:id="5"/>
    <w:p>
      <w:pPr>
        <w:spacing w:after="0"/>
        <w:ind w:left="0"/>
        <w:jc w:val="both"/>
      </w:pPr>
      <w:r>
        <w:rPr>
          <w:rFonts w:ascii="Times New Roman"/>
          <w:b w:val="false"/>
          <w:i w:val="false"/>
          <w:color w:val="000000"/>
          <w:sz w:val="28"/>
        </w:rPr>
        <w:t>
      7) мұнай, газ көріністері;</w:t>
      </w:r>
    </w:p>
    <w:bookmarkEnd w:id="5"/>
    <w:bookmarkStart w:name="z12" w:id="6"/>
    <w:p>
      <w:pPr>
        <w:spacing w:after="0"/>
        <w:ind w:left="0"/>
        <w:jc w:val="both"/>
      </w:pPr>
      <w:r>
        <w:rPr>
          <w:rFonts w:ascii="Times New Roman"/>
          <w:b w:val="false"/>
          <w:i w:val="false"/>
          <w:color w:val="000000"/>
          <w:sz w:val="28"/>
        </w:rPr>
        <w:t>
      8) техногендік минералдық түзілімдер;</w:t>
      </w:r>
    </w:p>
    <w:bookmarkEnd w:id="6"/>
    <w:bookmarkStart w:name="z13" w:id="7"/>
    <w:p>
      <w:pPr>
        <w:spacing w:after="0"/>
        <w:ind w:left="0"/>
        <w:jc w:val="both"/>
      </w:pPr>
      <w:r>
        <w:rPr>
          <w:rFonts w:ascii="Times New Roman"/>
          <w:b w:val="false"/>
          <w:i w:val="false"/>
          <w:color w:val="000000"/>
          <w:sz w:val="28"/>
        </w:rPr>
        <w:t>
      9) жер қойнауы кеңістігінің объектілері.";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Объектілердің паспорттары мына жағдайлардың бірі:</w:t>
      </w:r>
    </w:p>
    <w:bookmarkStart w:name="z15" w:id="8"/>
    <w:p>
      <w:pPr>
        <w:spacing w:after="0"/>
        <w:ind w:left="0"/>
        <w:jc w:val="both"/>
      </w:pPr>
      <w:r>
        <w:rPr>
          <w:rFonts w:ascii="Times New Roman"/>
          <w:b w:val="false"/>
          <w:i w:val="false"/>
          <w:color w:val="000000"/>
          <w:sz w:val="28"/>
        </w:rPr>
        <w:t>
      1) кен орындарын геологиялық барлау жұмыстары нәтижесінде пайдалы қазбалар көріністері табылған;</w:t>
      </w:r>
    </w:p>
    <w:bookmarkEnd w:id="8"/>
    <w:bookmarkStart w:name="z16" w:id="9"/>
    <w:p>
      <w:pPr>
        <w:spacing w:after="0"/>
        <w:ind w:left="0"/>
        <w:jc w:val="both"/>
      </w:pPr>
      <w:r>
        <w:rPr>
          <w:rFonts w:ascii="Times New Roman"/>
          <w:b w:val="false"/>
          <w:i w:val="false"/>
          <w:color w:val="000000"/>
          <w:sz w:val="28"/>
        </w:rPr>
        <w:t>
      2) Қазақстан Республикасының қорлары жөніндегі мемлекеттік комиссияда (бұдан әрі – ҚМК) пайдалы қазбалардың қорлары бекітілген немесе қайта бекітілген;</w:t>
      </w:r>
    </w:p>
    <w:bookmarkEnd w:id="9"/>
    <w:bookmarkStart w:name="z17" w:id="10"/>
    <w:p>
      <w:pPr>
        <w:spacing w:after="0"/>
        <w:ind w:left="0"/>
        <w:jc w:val="both"/>
      </w:pPr>
      <w:r>
        <w:rPr>
          <w:rFonts w:ascii="Times New Roman"/>
          <w:b w:val="false"/>
          <w:i w:val="false"/>
          <w:color w:val="000000"/>
          <w:sz w:val="28"/>
        </w:rPr>
        <w:t>
      3) Қазақстан Республикасының қорлары жөніндегі орталық комиссияда пайдалы қазбалардың қорлары бекітілген немесе қайта бекітілген;</w:t>
      </w:r>
    </w:p>
    <w:bookmarkEnd w:id="10"/>
    <w:bookmarkStart w:name="z18" w:id="11"/>
    <w:p>
      <w:pPr>
        <w:spacing w:after="0"/>
        <w:ind w:left="0"/>
        <w:jc w:val="both"/>
      </w:pPr>
      <w:r>
        <w:rPr>
          <w:rFonts w:ascii="Times New Roman"/>
          <w:b w:val="false"/>
          <w:i w:val="false"/>
          <w:color w:val="000000"/>
          <w:sz w:val="28"/>
        </w:rPr>
        <w:t>
      4) Қазақстан Республикасының жер қойнауын сараптау жөніндегі мемлекеттік комиссияда пайдалы қазбалардың қорлары бекітілген немесе қайта бекітілген;</w:t>
      </w:r>
    </w:p>
    <w:bookmarkEnd w:id="11"/>
    <w:bookmarkStart w:name="z19" w:id="12"/>
    <w:p>
      <w:pPr>
        <w:spacing w:after="0"/>
        <w:ind w:left="0"/>
        <w:jc w:val="both"/>
      </w:pPr>
      <w:r>
        <w:rPr>
          <w:rFonts w:ascii="Times New Roman"/>
          <w:b w:val="false"/>
          <w:i w:val="false"/>
          <w:color w:val="000000"/>
          <w:sz w:val="28"/>
        </w:rPr>
        <w:t>
      5) Геологиялық барлау жұмыстарының нәтижелері, минералдық ресурстар және минералдық қорлар туралы жария есептіліктің қазақстандық кодексі (бұдан әрі – KAZRC) бойынша құзыретті тұлға есепті жасаған;</w:t>
      </w:r>
    </w:p>
    <w:bookmarkEnd w:id="12"/>
    <w:bookmarkStart w:name="z20" w:id="13"/>
    <w:p>
      <w:pPr>
        <w:spacing w:after="0"/>
        <w:ind w:left="0"/>
        <w:jc w:val="both"/>
      </w:pPr>
      <w:r>
        <w:rPr>
          <w:rFonts w:ascii="Times New Roman"/>
          <w:b w:val="false"/>
          <w:i w:val="false"/>
          <w:color w:val="000000"/>
          <w:sz w:val="28"/>
        </w:rPr>
        <w:t>
      6) жер қойнауы кеңістігін пайдалануға арналған лицензия бойынша барлау жұмыстары аяқталған сәттен бастап, бір айдан кешіктірмей;</w:t>
      </w:r>
    </w:p>
    <w:bookmarkEnd w:id="13"/>
    <w:bookmarkStart w:name="z21" w:id="14"/>
    <w:p>
      <w:pPr>
        <w:spacing w:after="0"/>
        <w:ind w:left="0"/>
        <w:jc w:val="both"/>
      </w:pPr>
      <w:r>
        <w:rPr>
          <w:rFonts w:ascii="Times New Roman"/>
          <w:b w:val="false"/>
          <w:i w:val="false"/>
          <w:color w:val="000000"/>
          <w:sz w:val="28"/>
        </w:rPr>
        <w:t>
      7) кен орындарын игеру, пайдалы қазбаларды байыту және минералдық шикізатты металлургиялық қайта жасау кезінде қалдықтарды қоймаға жинап қойған жағдайда, жыл сайын жасалады.";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Жер қойнауы учаскесінде жүргізілген геологиялық барлау жұмыстары нәтижесінде жерасты суларының көрінісі анықталған жағдайда, жер қойнауын пайдаланушылар меншік нысанына және қаржыландыру көздеріне қарамастан, осы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нысандар бойынша есепке алу карточкасын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Жер қойнауы учаскесінде жүргізілген геологиялық барлау жұмыстары нәтижесінде геохимиялық элементтердің шашырау ореолдары, геофизикалық ауытқулар, геофизикалық құрылымдар анықталған жағдайда,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есепке алу парағы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тексеру үшін ұсынылған геофизикалық (геохимиялық) ауытқулар (құрылымдар) тізімі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Одан әрі геологиялық барлау жұмыстары немесе пайдалану үдерісінде, санаттардың сенімділік дәрежесінің нормативтік қателіктері шегінде, пайдалы қазбалар ресурстарының және (немесе) баланстық қорларының расталмауын жер қойнауын пайдаланушы дербес ресімдейді, ал өнеркәсіп санаттары қорларынан жиырма пайыздан асатын шегеру белгісі бар ресурстар және (немесе) қорлар расталмаған жағдайда, қорларды мемлекеттік есепке алуға түзетулер енгізуге барланған пайдалы қазбалардың қорын игеру тиімділігі туралы мемлекеттік сараптама қорытындысы немесе KAZRC-ге сәйкес дайындалған құзыретті тұлғаның есебі болған кезде жол беріледі.</w:t>
      </w:r>
    </w:p>
    <w:bookmarkStart w:name="z25" w:id="15"/>
    <w:p>
      <w:pPr>
        <w:spacing w:after="0"/>
        <w:ind w:left="0"/>
        <w:jc w:val="both"/>
      </w:pPr>
      <w:r>
        <w:rPr>
          <w:rFonts w:ascii="Times New Roman"/>
          <w:b w:val="false"/>
          <w:i w:val="false"/>
          <w:color w:val="000000"/>
          <w:sz w:val="28"/>
        </w:rPr>
        <w:t>
      Өнеркәсіптік маңызын жойған, техникалық-экономикалық немесе тау-кен техникалық себептер бойынша игеру орынсыз, кейінгі геологиялық барлау жұмыстары мен игеру кезінде нормативтік қателіктердің расталмауы артып кететін пайдалы қазбалардың қорын есептен шығару жер қойнауын мемлекеттік сараптау немесе KAZRC-ге сәйкес дайындалған құзыретті тұлғаның есебі негізінде жүзеге асырылады.</w:t>
      </w:r>
    </w:p>
    <w:bookmarkEnd w:id="15"/>
    <w:bookmarkStart w:name="z26" w:id="16"/>
    <w:p>
      <w:pPr>
        <w:spacing w:after="0"/>
        <w:ind w:left="0"/>
        <w:jc w:val="both"/>
      </w:pPr>
      <w:r>
        <w:rPr>
          <w:rFonts w:ascii="Times New Roman"/>
          <w:b w:val="false"/>
          <w:i w:val="false"/>
          <w:color w:val="000000"/>
          <w:sz w:val="28"/>
        </w:rPr>
        <w:t>
      Кен орнын жою немесе консервациялау кезінде игерілген пайдалы қазбалардың қорларын есептен шығару немесе пайдалану экономикалық тұрғыдан орынсыз немесе техникалық және технологиялық тұрғыдан мүмкін емес, бірақ одан әрі рентабельді қорларға ауыстырылуы мүмкін, рентабельді емес қорлар тобына ауыстыру жер қойнауын мемлекеттік сараптау немесе KAZRC-ге сәйкес дайындалған құзыретті тұлғаның есебі негізінде жүзеге асырылады.".</w:t>
      </w:r>
    </w:p>
    <w:bookmarkEnd w:id="16"/>
    <w:bookmarkStart w:name="z27" w:id="1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Геология комитеті Қазақстан Республикасының заңнамасында белгіленген тәртіппен:</w:t>
      </w:r>
    </w:p>
    <w:bookmarkEnd w:id="17"/>
    <w:bookmarkStart w:name="z28"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9" w:id="1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9"/>
    <w:bookmarkStart w:name="z30"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0"/>
    <w:bookmarkStart w:name="z31"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