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8ee7" w14:textId="40c8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сондай-ақ үшінші тұлғаның дербес деректерді қорғау жөніндегі шараларды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12 маусымдағы № 179/НҚ бұйрығы. Қазақстан Республикасының Әділет министрлігінде 2023 жылғы 15 маусымда № 32810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Меншік иесінің және (немесе) оператордың, сондай-ақ үшінші тұлғаның дербес деректерді қорғау жөніндегі шараларды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179/НҚ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Меншік иесінің және (немесе) оператордың, сондай-ақ үшінші тұлғаның дербес деректерді қорғау жөніндегі шараларды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Меншік иесінің және (немесе) оператордың, сондай-ақ үшінші тұлғаның дербес деректерді қорғау жөніндегі шараларды іске асыру қағидалары (бұдан әрі – Қағидалар) "Дербес деректер және оларды қорғау туралы" Қазақстан Республикасының Заңы (бұдан әрі – Заң) 27-1-бабының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467) тармақшасына</w:t>
      </w:r>
      <w:r>
        <w:rPr>
          <w:rFonts w:ascii="Times New Roman"/>
          <w:b w:val="false"/>
          <w:i w:val="false"/>
          <w:color w:val="000000"/>
          <w:sz w:val="28"/>
        </w:rPr>
        <w:t xml:space="preserve"> сәйкес әзірленді және меншік иесінің және (немесе) оператордың, сондай-ақ үшінші тұлғаның дербес деректерді қорғау жөніндегі шараларды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дербес деректер – оның ішінде биометриялық, негізінде дербес деректер субъектісіне қатысты айқындалған немесе айқындалатын, электрондық, қағаз және (немесе) өзге де материалдық жеткізгіште тіркелген деректер;</w:t>
      </w:r>
    </w:p>
    <w:p>
      <w:pPr>
        <w:spacing w:after="0"/>
        <w:ind w:left="0"/>
        <w:jc w:val="both"/>
      </w:pPr>
      <w:r>
        <w:rPr>
          <w:rFonts w:ascii="Times New Roman"/>
          <w:b w:val="false"/>
          <w:i w:val="false"/>
          <w:color w:val="000000"/>
          <w:sz w:val="28"/>
        </w:rPr>
        <w:t>
      2)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p>
      <w:pPr>
        <w:spacing w:after="0"/>
        <w:ind w:left="0"/>
        <w:jc w:val="both"/>
      </w:pPr>
      <w:r>
        <w:rPr>
          <w:rFonts w:ascii="Times New Roman"/>
          <w:b w:val="false"/>
          <w:i w:val="false"/>
          <w:color w:val="000000"/>
          <w:sz w:val="28"/>
        </w:rPr>
        <w:t>
      3) дербес деректерді жинау – дербес деректерді алуға бағытталған іс-әрекеттер;</w:t>
      </w:r>
    </w:p>
    <w:p>
      <w:pPr>
        <w:spacing w:after="0"/>
        <w:ind w:left="0"/>
        <w:jc w:val="both"/>
      </w:pPr>
      <w:r>
        <w:rPr>
          <w:rFonts w:ascii="Times New Roman"/>
          <w:b w:val="false"/>
          <w:i w:val="false"/>
          <w:color w:val="000000"/>
          <w:sz w:val="28"/>
        </w:rPr>
        <w:t>
      4) дербес деректердi жою – жасалуы нәтижесінде дербес деректердi қалпына келтiру мүмкін болмайтын iс-әрекеттер;</w:t>
      </w:r>
    </w:p>
    <w:p>
      <w:pPr>
        <w:spacing w:after="0"/>
        <w:ind w:left="0"/>
        <w:jc w:val="both"/>
      </w:pPr>
      <w:r>
        <w:rPr>
          <w:rFonts w:ascii="Times New Roman"/>
          <w:b w:val="false"/>
          <w:i w:val="false"/>
          <w:color w:val="000000"/>
          <w:sz w:val="28"/>
        </w:rPr>
        <w:t>
      5)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p>
      <w:pPr>
        <w:spacing w:after="0"/>
        <w:ind w:left="0"/>
        <w:jc w:val="both"/>
      </w:pPr>
      <w:r>
        <w:rPr>
          <w:rFonts w:ascii="Times New Roman"/>
          <w:b w:val="false"/>
          <w:i w:val="false"/>
          <w:color w:val="000000"/>
          <w:sz w:val="28"/>
        </w:rPr>
        <w:t>
      6) дербес деректерді қамтитын база (бұдан әрі – база) – ретке келтірілген дербес деректердің жиынтығы;</w:t>
      </w:r>
    </w:p>
    <w:p>
      <w:pPr>
        <w:spacing w:after="0"/>
        <w:ind w:left="0"/>
        <w:jc w:val="both"/>
      </w:pPr>
      <w:r>
        <w:rPr>
          <w:rFonts w:ascii="Times New Roman"/>
          <w:b w:val="false"/>
          <w:i w:val="false"/>
          <w:color w:val="000000"/>
          <w:sz w:val="28"/>
        </w:rPr>
        <w:t>
      7)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both"/>
      </w:pPr>
      <w:r>
        <w:rPr>
          <w:rFonts w:ascii="Times New Roman"/>
          <w:b w:val="false"/>
          <w:i w:val="false"/>
          <w:color w:val="000000"/>
          <w:sz w:val="28"/>
        </w:rPr>
        <w:t>
      8)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both"/>
      </w:pPr>
      <w:r>
        <w:rPr>
          <w:rFonts w:ascii="Times New Roman"/>
          <w:b w:val="false"/>
          <w:i w:val="false"/>
          <w:color w:val="000000"/>
          <w:sz w:val="28"/>
        </w:rPr>
        <w:t>
      9) дербес деректердің қауіпсіздігін бұзу – өзгерістердің заңды түрде таралуына және сақталған немесе басқа жолмен өңделген дербес деректердің рұқсатсыз таралуының немесе оған кірудің жойылуына әкелетін жеке деректерді қорғауды бұзу;</w:t>
      </w:r>
    </w:p>
    <w:p>
      <w:pPr>
        <w:spacing w:after="0"/>
        <w:ind w:left="0"/>
        <w:jc w:val="both"/>
      </w:pPr>
      <w:r>
        <w:rPr>
          <w:rFonts w:ascii="Times New Roman"/>
          <w:b w:val="false"/>
          <w:i w:val="false"/>
          <w:color w:val="000000"/>
          <w:sz w:val="28"/>
        </w:rPr>
        <w:t xml:space="preserve">
      10) дербес деректерді қорғау – </w:t>
      </w:r>
      <w:r>
        <w:rPr>
          <w:rFonts w:ascii="Times New Roman"/>
          <w:b w:val="false"/>
          <w:i w:val="false"/>
          <w:color w:val="000000"/>
          <w:sz w:val="28"/>
        </w:rPr>
        <w:t>Заңда</w:t>
      </w:r>
      <w:r>
        <w:rPr>
          <w:rFonts w:ascii="Times New Roman"/>
          <w:b w:val="false"/>
          <w:i w:val="false"/>
          <w:color w:val="000000"/>
          <w:sz w:val="28"/>
        </w:rPr>
        <w:t xml:space="preserve"> белгіленген мақсаттарда жүзеге асырылатын шаралар, оның ішінде құқықтық, ұйымдастырушылық және техникалық шаралар кешені;</w:t>
      </w:r>
    </w:p>
    <w:p>
      <w:pPr>
        <w:spacing w:after="0"/>
        <w:ind w:left="0"/>
        <w:jc w:val="both"/>
      </w:pPr>
      <w:r>
        <w:rPr>
          <w:rFonts w:ascii="Times New Roman"/>
          <w:b w:val="false"/>
          <w:i w:val="false"/>
          <w:color w:val="000000"/>
          <w:sz w:val="28"/>
        </w:rPr>
        <w:t>
      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pPr>
        <w:spacing w:after="0"/>
        <w:ind w:left="0"/>
        <w:jc w:val="both"/>
      </w:pPr>
      <w:r>
        <w:rPr>
          <w:rFonts w:ascii="Times New Roman"/>
          <w:b w:val="false"/>
          <w:i w:val="false"/>
          <w:color w:val="000000"/>
          <w:sz w:val="28"/>
        </w:rPr>
        <w:t>
      13) дербес деректер субъектісі (бұдан әрі – субъект) – дербес деректер тиесілі жеке тұлға;</w:t>
      </w:r>
    </w:p>
    <w:p>
      <w:pPr>
        <w:spacing w:after="0"/>
        <w:ind w:left="0"/>
        <w:jc w:val="both"/>
      </w:pPr>
      <w:r>
        <w:rPr>
          <w:rFonts w:ascii="Times New Roman"/>
          <w:b w:val="false"/>
          <w:i w:val="false"/>
          <w:color w:val="000000"/>
          <w:sz w:val="28"/>
        </w:rPr>
        <w:t>
      14) жалпыға бірдей қолжетімді дербес деректер – Қазақстан Республикасының заңдарында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w:t>
      </w:r>
    </w:p>
    <w:p>
      <w:pPr>
        <w:spacing w:after="0"/>
        <w:ind w:left="0"/>
        <w:jc w:val="both"/>
      </w:pPr>
      <w:r>
        <w:rPr>
          <w:rFonts w:ascii="Times New Roman"/>
          <w:b w:val="false"/>
          <w:i w:val="false"/>
          <w:color w:val="000000"/>
          <w:sz w:val="28"/>
        </w:rPr>
        <w:t>
      15) қолжетімділігі шектеулі дербес деректер – Қазақстан Республикасының заңнамасымен қолжетімділігі шектелген дербес деректер;</w:t>
      </w:r>
    </w:p>
    <w:p>
      <w:pPr>
        <w:spacing w:after="0"/>
        <w:ind w:left="0"/>
        <w:jc w:val="both"/>
      </w:pPr>
      <w:r>
        <w:rPr>
          <w:rFonts w:ascii="Times New Roman"/>
          <w:b w:val="false"/>
          <w:i w:val="false"/>
          <w:color w:val="000000"/>
          <w:sz w:val="28"/>
        </w:rPr>
        <w:t>
      16) үшінші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p>
      <w:pPr>
        <w:spacing w:after="0"/>
        <w:ind w:left="0"/>
        <w:jc w:val="both"/>
      </w:pPr>
      <w:r>
        <w:rPr>
          <w:rFonts w:ascii="Times New Roman"/>
          <w:b w:val="false"/>
          <w:i w:val="false"/>
          <w:color w:val="000000"/>
          <w:sz w:val="28"/>
        </w:rPr>
        <w:t>
      17)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pPr>
        <w:spacing w:after="0"/>
        <w:ind w:left="0"/>
        <w:jc w:val="both"/>
      </w:pPr>
      <w:r>
        <w:rPr>
          <w:rFonts w:ascii="Times New Roman"/>
          <w:b w:val="false"/>
          <w:i w:val="false"/>
          <w:color w:val="000000"/>
          <w:sz w:val="28"/>
        </w:rPr>
        <w:t>
      18)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(бұдан әрі –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p>
      <w:pPr>
        <w:spacing w:after="0"/>
        <w:ind w:left="0"/>
        <w:jc w:val="both"/>
      </w:pPr>
      <w:r>
        <w:rPr>
          <w:rFonts w:ascii="Times New Roman"/>
          <w:b w:val="false"/>
          <w:i w:val="false"/>
          <w:color w:val="000000"/>
          <w:sz w:val="28"/>
        </w:rPr>
        <w:t xml:space="preserve">
      Осы Қағидаларда пайдаланылатын өзге ұғымдар </w:t>
      </w:r>
      <w:r>
        <w:rPr>
          <w:rFonts w:ascii="Times New Roman"/>
          <w:b w:val="false"/>
          <w:i w:val="false"/>
          <w:color w:val="000000"/>
          <w:sz w:val="28"/>
        </w:rPr>
        <w:t>Заңға</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28.02.2024 </w:t>
      </w:r>
      <w:r>
        <w:rPr>
          <w:rFonts w:ascii="Times New Roman"/>
          <w:b w:val="false"/>
          <w:i w:val="false"/>
          <w:color w:val="000000"/>
          <w:sz w:val="28"/>
        </w:rPr>
        <w:t>№ 100/НҚ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11.03.2026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2"/>
    <w:p>
      <w:pPr>
        <w:spacing w:after="0"/>
        <w:ind w:left="0"/>
        <w:jc w:val="left"/>
      </w:pPr>
      <w:r>
        <w:rPr>
          <w:rFonts w:ascii="Times New Roman"/>
          <w:b/>
          <w:i w:val="false"/>
          <w:color w:val="000000"/>
        </w:rPr>
        <w:t xml:space="preserve"> 2-тарау. Меншік иесінің және (немесе) оператордың, сондай-ақ үшінші тұлғаның дербес деректерді қорғау жөніндегі шараларды жүзеге асыру тәртібі</w:t>
      </w:r>
    </w:p>
    <w:bookmarkEnd w:id="12"/>
    <w:bookmarkStart w:name="z32" w:id="13"/>
    <w:p>
      <w:pPr>
        <w:spacing w:after="0"/>
        <w:ind w:left="0"/>
        <w:jc w:val="both"/>
      </w:pPr>
      <w:r>
        <w:rPr>
          <w:rFonts w:ascii="Times New Roman"/>
          <w:b w:val="false"/>
          <w:i w:val="false"/>
          <w:color w:val="000000"/>
          <w:sz w:val="28"/>
        </w:rPr>
        <w:t>
      3. Дербес деректерді жинау және өңдеу кезінде оларға рұқсатсыз, оның ішінде кездейсоқ қол жеткізуге мүмкіндік беретін, нәтижесінде дербес деректерді жою, өзгерту, бұғаттау, көшіру, үшінші тұлғаларға рұқсатсыз беру, рұқсатсыз тарату орын алуы мүмкін шарттар мен факторлардың жиынтығы, сондай-ақ өзге де заңсыз іс-әрекеттер дербес деректердің қауіпсіздігіне төнетін қауіп-қатерлер деп түсініледі.</w:t>
      </w:r>
    </w:p>
    <w:bookmarkEnd w:id="13"/>
    <w:bookmarkStart w:name="z33" w:id="14"/>
    <w:p>
      <w:pPr>
        <w:spacing w:after="0"/>
        <w:ind w:left="0"/>
        <w:jc w:val="both"/>
      </w:pPr>
      <w:r>
        <w:rPr>
          <w:rFonts w:ascii="Times New Roman"/>
          <w:b w:val="false"/>
          <w:i w:val="false"/>
          <w:color w:val="000000"/>
          <w:sz w:val="28"/>
        </w:rPr>
        <w:t>
      4. Дербес деректерді қорғау:</w:t>
      </w:r>
    </w:p>
    <w:bookmarkEnd w:id="14"/>
    <w:bookmarkStart w:name="z34" w:id="15"/>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bookmarkEnd w:id="15"/>
    <w:bookmarkStart w:name="z35" w:id="16"/>
    <w:p>
      <w:pPr>
        <w:spacing w:after="0"/>
        <w:ind w:left="0"/>
        <w:jc w:val="both"/>
      </w:pPr>
      <w:r>
        <w:rPr>
          <w:rFonts w:ascii="Times New Roman"/>
          <w:b w:val="false"/>
          <w:i w:val="false"/>
          <w:color w:val="000000"/>
          <w:sz w:val="28"/>
        </w:rPr>
        <w:t>
      2) олардың тұтастығын және сақталуын қамтамасыз ету;</w:t>
      </w:r>
    </w:p>
    <w:bookmarkEnd w:id="16"/>
    <w:bookmarkStart w:name="z36" w:id="17"/>
    <w:p>
      <w:pPr>
        <w:spacing w:after="0"/>
        <w:ind w:left="0"/>
        <w:jc w:val="both"/>
      </w:pPr>
      <w:r>
        <w:rPr>
          <w:rFonts w:ascii="Times New Roman"/>
          <w:b w:val="false"/>
          <w:i w:val="false"/>
          <w:color w:val="000000"/>
          <w:sz w:val="28"/>
        </w:rPr>
        <w:t>
      3) олардың құпиялылығын сақтау;</w:t>
      </w:r>
    </w:p>
    <w:bookmarkEnd w:id="17"/>
    <w:bookmarkStart w:name="z37" w:id="18"/>
    <w:p>
      <w:pPr>
        <w:spacing w:after="0"/>
        <w:ind w:left="0"/>
        <w:jc w:val="both"/>
      </w:pPr>
      <w:r>
        <w:rPr>
          <w:rFonts w:ascii="Times New Roman"/>
          <w:b w:val="false"/>
          <w:i w:val="false"/>
          <w:color w:val="000000"/>
          <w:sz w:val="28"/>
        </w:rPr>
        <w:t>
      4) оларға қол жеткізу құқығын іске асыру;</w:t>
      </w:r>
    </w:p>
    <w:bookmarkEnd w:id="18"/>
    <w:bookmarkStart w:name="z38" w:id="19"/>
    <w:p>
      <w:pPr>
        <w:spacing w:after="0"/>
        <w:ind w:left="0"/>
        <w:jc w:val="both"/>
      </w:pPr>
      <w:r>
        <w:rPr>
          <w:rFonts w:ascii="Times New Roman"/>
          <w:b w:val="false"/>
          <w:i w:val="false"/>
          <w:color w:val="000000"/>
          <w:sz w:val="28"/>
        </w:rPr>
        <w:t>
      5) оларды заңсыз жинаудың және өңдеудің алдын алу мақсатында шаралар кешенін, оның ішінде құқықтық, ұйымдастырушылық және техникалық шаралар кешенін қолдану арқылы жүзеге асырылады.</w:t>
      </w:r>
    </w:p>
    <w:bookmarkEnd w:id="19"/>
    <w:bookmarkStart w:name="z39" w:id="20"/>
    <w:p>
      <w:pPr>
        <w:spacing w:after="0"/>
        <w:ind w:left="0"/>
        <w:jc w:val="both"/>
      </w:pPr>
      <w:r>
        <w:rPr>
          <w:rFonts w:ascii="Times New Roman"/>
          <w:b w:val="false"/>
          <w:i w:val="false"/>
          <w:color w:val="000000"/>
          <w:sz w:val="28"/>
        </w:rPr>
        <w:t>
      5. Дербес деректерді қорғауды қамтамасыз ету үшін:</w:t>
      </w:r>
    </w:p>
    <w:bookmarkEnd w:id="20"/>
    <w:p>
      <w:pPr>
        <w:spacing w:after="0"/>
        <w:ind w:left="0"/>
        <w:jc w:val="both"/>
      </w:pPr>
      <w:r>
        <w:rPr>
          <w:rFonts w:ascii="Times New Roman"/>
          <w:b w:val="false"/>
          <w:i w:val="false"/>
          <w:color w:val="000000"/>
          <w:sz w:val="28"/>
        </w:rPr>
        <w:t>
      1) дербес деректер қамтылған бизнес-процестерді бөлу;</w:t>
      </w:r>
    </w:p>
    <w:p>
      <w:pPr>
        <w:spacing w:after="0"/>
        <w:ind w:left="0"/>
        <w:jc w:val="both"/>
      </w:pPr>
      <w:r>
        <w:rPr>
          <w:rFonts w:ascii="Times New Roman"/>
          <w:b w:val="false"/>
          <w:i w:val="false"/>
          <w:color w:val="000000"/>
          <w:sz w:val="28"/>
        </w:rPr>
        <w:t>
      2) дербес деректерді жалпыға қолжетімді және қолжетімділігі шектеулі деп бөлу;</w:t>
      </w:r>
    </w:p>
    <w:p>
      <w:pPr>
        <w:spacing w:after="0"/>
        <w:ind w:left="0"/>
        <w:jc w:val="both"/>
      </w:pPr>
      <w:r>
        <w:rPr>
          <w:rFonts w:ascii="Times New Roman"/>
          <w:b w:val="false"/>
          <w:i w:val="false"/>
          <w:color w:val="000000"/>
          <w:sz w:val="28"/>
        </w:rPr>
        <w:t>
      3) дербес деректерді жинауды және өңдеуді жүзеге асыратын не оларға рұқсаты бар тұлғалардың тізбесін айқындау;</w:t>
      </w:r>
    </w:p>
    <w:p>
      <w:pPr>
        <w:spacing w:after="0"/>
        <w:ind w:left="0"/>
        <w:jc w:val="both"/>
      </w:pPr>
      <w:r>
        <w:rPr>
          <w:rFonts w:ascii="Times New Roman"/>
          <w:b w:val="false"/>
          <w:i w:val="false"/>
          <w:color w:val="000000"/>
          <w:sz w:val="28"/>
        </w:rPr>
        <w:t xml:space="preserve">
      4) егер меншік иесі және (немесе) оператор заңды тұлғалар болып табылған жағдайда, дербес деректерді өңдеуді ұйымдастыруға жауапты тұлғаны тағайындау. Дербес деректерді өңдеуді ұйымдастыруға жауапты адамның міндеттері Заңның 25-бабының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Осы 4) тармақшасының күші соттар қызметінде дербес деректерді өңдеуге қолданылмайды;</w:t>
      </w:r>
    </w:p>
    <w:p>
      <w:pPr>
        <w:spacing w:after="0"/>
        <w:ind w:left="0"/>
        <w:jc w:val="both"/>
      </w:pPr>
      <w:r>
        <w:rPr>
          <w:rFonts w:ascii="Times New Roman"/>
          <w:b w:val="false"/>
          <w:i w:val="false"/>
          <w:color w:val="000000"/>
          <w:sz w:val="28"/>
        </w:rPr>
        <w:t>
      5) дербес деректерге қол жеткізудің тәртібін белгілеу;</w:t>
      </w:r>
    </w:p>
    <w:p>
      <w:pPr>
        <w:spacing w:after="0"/>
        <w:ind w:left="0"/>
        <w:jc w:val="both"/>
      </w:pPr>
      <w:r>
        <w:rPr>
          <w:rFonts w:ascii="Times New Roman"/>
          <w:b w:val="false"/>
          <w:i w:val="false"/>
          <w:color w:val="000000"/>
          <w:sz w:val="28"/>
        </w:rPr>
        <w:t>
      6) оператордың дербес деректерді жинауға, өңдеуге және қорғауға қатысты саясатын айқындайтын құжаттарды бекіту;</w:t>
      </w:r>
    </w:p>
    <w:p>
      <w:pPr>
        <w:spacing w:after="0"/>
        <w:ind w:left="0"/>
        <w:jc w:val="both"/>
      </w:pPr>
      <w:r>
        <w:rPr>
          <w:rFonts w:ascii="Times New Roman"/>
          <w:b w:val="false"/>
          <w:i w:val="false"/>
          <w:color w:val="000000"/>
          <w:sz w:val="28"/>
        </w:rPr>
        <w:t xml:space="preserve">
      7) жеке және заңды тұлғалардың жолданымдарын қарау шеңберінде жеке деректерді қорғау саласында уәкілетті органның сұрау салуы бойынша меншік иесінің және (немесе) оператордың </w:t>
      </w:r>
      <w:r>
        <w:rPr>
          <w:rFonts w:ascii="Times New Roman"/>
          <w:b w:val="false"/>
          <w:i w:val="false"/>
          <w:color w:val="000000"/>
          <w:sz w:val="28"/>
        </w:rPr>
        <w:t>Заңның</w:t>
      </w:r>
      <w:r>
        <w:rPr>
          <w:rFonts w:ascii="Times New Roman"/>
          <w:b w:val="false"/>
          <w:i w:val="false"/>
          <w:color w:val="000000"/>
          <w:sz w:val="28"/>
        </w:rPr>
        <w:t xml:space="preserve"> талаптарын сақтауын қамтамасыз ету үшін пайдаланылатын тәсілдер мен рәсімдер туралы ақпарат беру қажет";</w:t>
      </w:r>
    </w:p>
    <w:p>
      <w:pPr>
        <w:spacing w:after="0"/>
        <w:ind w:left="0"/>
        <w:jc w:val="both"/>
      </w:pPr>
      <w:r>
        <w:rPr>
          <w:rFonts w:ascii="Times New Roman"/>
          <w:b w:val="false"/>
          <w:i w:val="false"/>
          <w:color w:val="000000"/>
          <w:sz w:val="28"/>
        </w:rPr>
        <w:t>
      8) Дербес деректердің қауіпсіздігінің бұзылуы анықталғанкезден бастап бір жұмыс күн ішінде айнымалы деректерді өңдеуді ұйымдастыруға жауапты тұлғаның байланыс деректерін көрсете отырып, уәкілетті органды бұзушылық (бар болса) туралы хабардар етеді;</w:t>
      </w:r>
    </w:p>
    <w:p>
      <w:pPr>
        <w:spacing w:after="0"/>
        <w:ind w:left="0"/>
        <w:jc w:val="both"/>
      </w:pPr>
      <w:r>
        <w:rPr>
          <w:rFonts w:ascii="Times New Roman"/>
          <w:b w:val="false"/>
          <w:i w:val="false"/>
          <w:color w:val="000000"/>
          <w:sz w:val="28"/>
        </w:rPr>
        <w:t xml:space="preserve">
      9)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w:t>
      </w:r>
      <w:r>
        <w:rPr>
          <w:rFonts w:ascii="Times New Roman"/>
          <w:b w:val="false"/>
          <w:i w:val="false"/>
          <w:color w:val="000000"/>
          <w:sz w:val="28"/>
        </w:rPr>
        <w:t>9 бабының</w:t>
      </w:r>
      <w:r>
        <w:rPr>
          <w:rFonts w:ascii="Times New Roman"/>
          <w:b w:val="false"/>
          <w:i w:val="false"/>
          <w:color w:val="000000"/>
          <w:sz w:val="28"/>
        </w:rPr>
        <w:t xml:space="preserve"> 1), 2), 9) және 9-2) тармақшаларында көзделген жағдайларды қоспағанда, дербес деректерді жинау және өңдеу процестеріне қатысатын меншікті ақпараттандыру объектілерін дербес деректерге қолжетімділікті бақылау жөніндегі мемлекеттік қызметпен біріктіруді қамтамасыз ету</w:t>
      </w:r>
    </w:p>
    <w:p>
      <w:pPr>
        <w:spacing w:after="0"/>
        <w:ind w:left="0"/>
        <w:jc w:val="both"/>
      </w:pPr>
      <w:r>
        <w:rPr>
          <w:rFonts w:ascii="Times New Roman"/>
          <w:b w:val="false"/>
          <w:i w:val="false"/>
          <w:color w:val="000000"/>
          <w:sz w:val="28"/>
        </w:rPr>
        <w:t>
      Ақпараттандыру объектілерінде дербес деректерді жинау және өңдеу кезінде дербес деректерді жеткізгіштердің сақталуында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28.02.2024 </w:t>
      </w:r>
      <w:r>
        <w:rPr>
          <w:rFonts w:ascii="Times New Roman"/>
          <w:b w:val="false"/>
          <w:i w:val="false"/>
          <w:color w:val="000000"/>
          <w:sz w:val="28"/>
        </w:rPr>
        <w:t>№ 100/НҚ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6. Ақпараттандыру объектілерінде дербес деректерді жинау және өңдеу кезінде оларды қорғаудың өзге ерекшеліктері Қазақстан Республикасының ақпараттандыру туралы заңнамасына сәйкес белгіленеді.</w:t>
      </w:r>
    </w:p>
    <w:bookmarkEnd w:id="21"/>
    <w:bookmarkStart w:name="z48" w:id="22"/>
    <w:p>
      <w:pPr>
        <w:spacing w:after="0"/>
        <w:ind w:left="0"/>
        <w:jc w:val="both"/>
      </w:pPr>
      <w:r>
        <w:rPr>
          <w:rFonts w:ascii="Times New Roman"/>
          <w:b w:val="false"/>
          <w:i w:val="false"/>
          <w:color w:val="000000"/>
          <w:sz w:val="28"/>
        </w:rPr>
        <w:t>
      7. Қолжетімділігі шектеулі дербес деректерді өңдеу кезінде меншік иесі және (немесе) оператор:</w:t>
      </w:r>
    </w:p>
    <w:bookmarkEnd w:id="22"/>
    <w:bookmarkStart w:name="z64" w:id="23"/>
    <w:p>
      <w:pPr>
        <w:spacing w:after="0"/>
        <w:ind w:left="0"/>
        <w:jc w:val="both"/>
      </w:pPr>
      <w:r>
        <w:rPr>
          <w:rFonts w:ascii="Times New Roman"/>
          <w:b w:val="false"/>
          <w:i w:val="false"/>
          <w:color w:val="000000"/>
          <w:sz w:val="28"/>
        </w:rPr>
        <w:t>
      1) қолжетімділігі шектеулі дербес деректерді өңдеу мақсаттарын белгілейді. Қолжетімділігі шектеулі дербес деректер декларацияланатын мақсаттарға сәйкес пайдаланылады;</w:t>
      </w:r>
    </w:p>
    <w:bookmarkEnd w:id="23"/>
    <w:bookmarkStart w:name="z65" w:id="24"/>
    <w:p>
      <w:pPr>
        <w:spacing w:after="0"/>
        <w:ind w:left="0"/>
        <w:jc w:val="both"/>
      </w:pPr>
      <w:r>
        <w:rPr>
          <w:rFonts w:ascii="Times New Roman"/>
          <w:b w:val="false"/>
          <w:i w:val="false"/>
          <w:color w:val="000000"/>
          <w:sz w:val="28"/>
        </w:rPr>
        <w:t>
      2) қолжетімділігі шектеулі дербес деректерді өңдеу, тарату және оларға қол жеткізу тәртібін айқындайды;</w:t>
      </w:r>
    </w:p>
    <w:bookmarkEnd w:id="24"/>
    <w:bookmarkStart w:name="z66" w:id="25"/>
    <w:p>
      <w:pPr>
        <w:spacing w:after="0"/>
        <w:ind w:left="0"/>
        <w:jc w:val="both"/>
      </w:pPr>
      <w:r>
        <w:rPr>
          <w:rFonts w:ascii="Times New Roman"/>
          <w:b w:val="false"/>
          <w:i w:val="false"/>
          <w:color w:val="000000"/>
          <w:sz w:val="28"/>
        </w:rPr>
        <w:t>
      3) субъект өтініш берген кезде субъектіге қатысты қолжетімділігі шектеулі дербес деректерді бұғаттау тәртібін айқындайды.</w:t>
      </w:r>
    </w:p>
    <w:bookmarkEnd w:id="25"/>
    <w:bookmarkStart w:name="z67" w:id="26"/>
    <w:p>
      <w:pPr>
        <w:spacing w:after="0"/>
        <w:ind w:left="0"/>
        <w:jc w:val="both"/>
      </w:pPr>
      <w:r>
        <w:rPr>
          <w:rFonts w:ascii="Times New Roman"/>
          <w:b w:val="false"/>
          <w:i w:val="false"/>
          <w:color w:val="000000"/>
          <w:sz w:val="28"/>
        </w:rPr>
        <w:t>
      Қолжетімділігі шектеулі дербес деректерді өңдеу кезінде меншік иесі және (немесе) оператор, сондай-ақ үшінші тұлға:</w:t>
      </w:r>
    </w:p>
    <w:bookmarkEnd w:id="26"/>
    <w:bookmarkStart w:name="z68" w:id="27"/>
    <w:p>
      <w:pPr>
        <w:spacing w:after="0"/>
        <w:ind w:left="0"/>
        <w:jc w:val="both"/>
      </w:pPr>
      <w:r>
        <w:rPr>
          <w:rFonts w:ascii="Times New Roman"/>
          <w:b w:val="false"/>
          <w:i w:val="false"/>
          <w:color w:val="000000"/>
          <w:sz w:val="28"/>
        </w:rPr>
        <w:t>
      1) қолжетімділігі шектеулі дербес деректерге рұқсаты бар адамдардың тізбесін айқындайды;</w:t>
      </w:r>
    </w:p>
    <w:bookmarkEnd w:id="27"/>
    <w:bookmarkStart w:name="z69" w:id="28"/>
    <w:p>
      <w:pPr>
        <w:spacing w:after="0"/>
        <w:ind w:left="0"/>
        <w:jc w:val="both"/>
      </w:pPr>
      <w:r>
        <w:rPr>
          <w:rFonts w:ascii="Times New Roman"/>
          <w:b w:val="false"/>
          <w:i w:val="false"/>
          <w:color w:val="000000"/>
          <w:sz w:val="28"/>
        </w:rPr>
        <w:t>
      2) қолжетімділігі шектеулі дербес деректерге заңсыз қол жеткізуге байланысты ақпараттық қауіпсіздіктің оқыс оқиғалары туралы уәкілетті органды хабардар етеді;</w:t>
      </w:r>
    </w:p>
    <w:bookmarkEnd w:id="28"/>
    <w:bookmarkStart w:name="z70" w:id="29"/>
    <w:p>
      <w:pPr>
        <w:spacing w:after="0"/>
        <w:ind w:left="0"/>
        <w:jc w:val="both"/>
      </w:pPr>
      <w:r>
        <w:rPr>
          <w:rFonts w:ascii="Times New Roman"/>
          <w:b w:val="false"/>
          <w:i w:val="false"/>
          <w:color w:val="000000"/>
          <w:sz w:val="28"/>
        </w:rPr>
        <w:t>
      3) қолжетімділігі шектеулі дербес деректерді өңдеуді жүзеге асыратын техникалық құралдарға ақпаратты қорғау құралдарын, бағдарламалық қамтылымның жаңартуларын орнатуды қамтамасыз етеді;</w:t>
      </w:r>
    </w:p>
    <w:bookmarkEnd w:id="29"/>
    <w:bookmarkStart w:name="z71" w:id="30"/>
    <w:p>
      <w:pPr>
        <w:spacing w:after="0"/>
        <w:ind w:left="0"/>
        <w:jc w:val="both"/>
      </w:pPr>
      <w:r>
        <w:rPr>
          <w:rFonts w:ascii="Times New Roman"/>
          <w:b w:val="false"/>
          <w:i w:val="false"/>
          <w:color w:val="000000"/>
          <w:sz w:val="28"/>
        </w:rPr>
        <w:t>
      4) базаларды басқару жүйелерінің оқиғаларын журналдауды қамтамасыз етеді;</w:t>
      </w:r>
    </w:p>
    <w:bookmarkEnd w:id="30"/>
    <w:bookmarkStart w:name="z72" w:id="31"/>
    <w:p>
      <w:pPr>
        <w:spacing w:after="0"/>
        <w:ind w:left="0"/>
        <w:jc w:val="both"/>
      </w:pPr>
      <w:r>
        <w:rPr>
          <w:rFonts w:ascii="Times New Roman"/>
          <w:b w:val="false"/>
          <w:i w:val="false"/>
          <w:color w:val="000000"/>
          <w:sz w:val="28"/>
        </w:rPr>
        <w:t>
      5) қолжетімділігі шектеулі дербес деректерге рұқсаты бар пайдаланушылардың іс-қимылдарын журналдауды қамтамасыз етеді;</w:t>
      </w:r>
    </w:p>
    <w:bookmarkEnd w:id="31"/>
    <w:bookmarkStart w:name="z73" w:id="32"/>
    <w:p>
      <w:pPr>
        <w:spacing w:after="0"/>
        <w:ind w:left="0"/>
        <w:jc w:val="both"/>
      </w:pPr>
      <w:r>
        <w:rPr>
          <w:rFonts w:ascii="Times New Roman"/>
          <w:b w:val="false"/>
          <w:i w:val="false"/>
          <w:color w:val="000000"/>
          <w:sz w:val="28"/>
        </w:rPr>
        <w:t>
      6) қолжетімділігі шектеулі дербес деректердің тұтастығын бақылау құралдарын қолданады;</w:t>
      </w:r>
    </w:p>
    <w:bookmarkEnd w:id="32"/>
    <w:bookmarkStart w:name="z74" w:id="33"/>
    <w:p>
      <w:pPr>
        <w:spacing w:after="0"/>
        <w:ind w:left="0"/>
        <w:jc w:val="both"/>
      </w:pPr>
      <w:r>
        <w:rPr>
          <w:rFonts w:ascii="Times New Roman"/>
          <w:b w:val="false"/>
          <w:i w:val="false"/>
          <w:color w:val="000000"/>
          <w:sz w:val="28"/>
        </w:rPr>
        <w:t>
      7) егер Қазақстан Республикасының заңнамасында өзгеше көзделмесе, қолжетімділігі шектеулі дербес деректерді өзге тұлғаларға қорғалған байланыс арналары бойынша және (немесе) шифрлауды қолдана отырып және дербес деректер субъектісінің келісімі болған кезде беруді қамтамасыз етеді;</w:t>
      </w:r>
    </w:p>
    <w:bookmarkEnd w:id="33"/>
    <w:bookmarkStart w:name="z75" w:id="34"/>
    <w:p>
      <w:pPr>
        <w:spacing w:after="0"/>
        <w:ind w:left="0"/>
        <w:jc w:val="both"/>
      </w:pPr>
      <w:r>
        <w:rPr>
          <w:rFonts w:ascii="Times New Roman"/>
          <w:b w:val="false"/>
          <w:i w:val="false"/>
          <w:color w:val="000000"/>
          <w:sz w:val="28"/>
        </w:rPr>
        <w:t>
      8) қолжетімділігі шектеулі дербес деректер қамтылған бизнес-процестерді бөледі;</w:t>
      </w:r>
    </w:p>
    <w:bookmarkEnd w:id="34"/>
    <w:bookmarkStart w:name="z76" w:id="35"/>
    <w:p>
      <w:pPr>
        <w:spacing w:after="0"/>
        <w:ind w:left="0"/>
        <w:jc w:val="both"/>
      </w:pPr>
      <w:r>
        <w:rPr>
          <w:rFonts w:ascii="Times New Roman"/>
          <w:b w:val="false"/>
          <w:i w:val="false"/>
          <w:color w:val="000000"/>
          <w:sz w:val="28"/>
        </w:rPr>
        <w:t>
      9) қолжетімділігі шектеулі дербес деректердің сенімді сақталуын қамтамасыз ету үшін ақпаратты криптографиялық қорғау құралдарын қолдануды қамтамасыз етеді;</w:t>
      </w:r>
    </w:p>
    <w:bookmarkEnd w:id="35"/>
    <w:bookmarkStart w:name="z77" w:id="36"/>
    <w:p>
      <w:pPr>
        <w:spacing w:after="0"/>
        <w:ind w:left="0"/>
        <w:jc w:val="both"/>
      </w:pPr>
      <w:r>
        <w:rPr>
          <w:rFonts w:ascii="Times New Roman"/>
          <w:b w:val="false"/>
          <w:i w:val="false"/>
          <w:color w:val="000000"/>
          <w:sz w:val="28"/>
        </w:rPr>
        <w:t>
      10) қолжетімділігі шектеулі дербес деректермен жұмыс жасаған кезде пайдаланушыларды сәйкестендіру және (немесе) аутентификациялау, оның ішінде қолжетімділігі шектеулі дербес деректермен жұмыс істеу кезінде жүз мыңнан астам дербес деректерді қамтитын база үшін биометриялық аутентификациялау құралдарын қолданады.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8. Қолжетімділігі шектеулі дербес деректерді жинау және өңдеу Қазақстан Республикасының аумағында орналасқан ақпараттандыру объектілері арқылы жүзеге асырылады.</w:t>
      </w:r>
    </w:p>
    <w:bookmarkEnd w:id="37"/>
    <w:p>
      <w:pPr>
        <w:spacing w:after="0"/>
        <w:ind w:left="0"/>
        <w:jc w:val="both"/>
      </w:pPr>
      <w:r>
        <w:rPr>
          <w:rFonts w:ascii="Times New Roman"/>
          <w:b w:val="false"/>
          <w:i w:val="false"/>
          <w:color w:val="000000"/>
          <w:sz w:val="28"/>
        </w:rPr>
        <w:t>
      Қолжетімділігі шектеулі дербес деректерді сақтау және беру ҚР СТ 1073-2007 "Ақпаратты криптографиялық қорғау құралдары. Жалпы техникалық талаптар" Қазақстан Республикасының стандартына сәйкес қауіпсіздіктің үшінші деңгейінен төмен емес параметрлері бар ақпаратты криптографиялық қорғау құралдарын пайдалану арқылы жүзеге асырылады.</w:t>
      </w:r>
    </w:p>
    <w:p>
      <w:pPr>
        <w:spacing w:after="0"/>
        <w:ind w:left="0"/>
        <w:jc w:val="both"/>
      </w:pPr>
      <w:r>
        <w:rPr>
          <w:rFonts w:ascii="Times New Roman"/>
          <w:b w:val="false"/>
          <w:i w:val="false"/>
          <w:color w:val="000000"/>
          <w:sz w:val="28"/>
        </w:rPr>
        <w:t>
      Осы тармақтың талаптары деректерді трансшекаралық беру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9. Электрондық ақпараттық ресурстарда қамтылған дербес деректерді сақтауды осы Қағидаларға сәйкес дербес деректерді қорғау жөнінде қажетті шаралар қабылдай отырып, меншік иесі және (немесе) оператор, сондай-ақ үшінші тұлға Қазақстан Республикасының аумағында орналасқан серверлік үй-жайда немесе деректерді өңдеу орталығында орналасқан электрондық базада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9-тармақпен толықтырылды - ҚР Цифрлық даму, инновациялар және аэроғарыш өнеркәсібі министрінің м.а. 19.09.2024 </w:t>
      </w:r>
      <w:r>
        <w:rPr>
          <w:rFonts w:ascii="Times New Roman"/>
          <w:b w:val="false"/>
          <w:i w:val="false"/>
          <w:color w:val="000000"/>
          <w:sz w:val="28"/>
        </w:rPr>
        <w:t>№ 566/НҚ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