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879d" w14:textId="0a18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49 қаулысы. Қазақстан Республикасының Әділет министрлігінде 2023 жылғы 15 маусымда № 32801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57-бабының </w:t>
      </w:r>
      <w:r>
        <w:rPr>
          <w:rFonts w:ascii="Times New Roman"/>
          <w:b w:val="false"/>
          <w:i w:val="false"/>
          <w:color w:val="000000"/>
          <w:sz w:val="28"/>
        </w:rPr>
        <w:t>2-тармағына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2)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Мына: </w:t>
      </w:r>
    </w:p>
    <w:bookmarkEnd w:id="2"/>
    <w:bookmarkStart w:name="z4" w:id="3"/>
    <w:p>
      <w:pPr>
        <w:spacing w:after="0"/>
        <w:ind w:left="0"/>
        <w:jc w:val="both"/>
      </w:pPr>
      <w:r>
        <w:rPr>
          <w:rFonts w:ascii="Times New Roman"/>
          <w:b w:val="false"/>
          <w:i w:val="false"/>
          <w:color w:val="000000"/>
          <w:sz w:val="28"/>
        </w:rPr>
        <w:t xml:space="preserve">
      1)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қағидаларын бекіту туралы" Қазақстан Республикасының Қаржы нарығын реттеу және дамыту агенттігі Басқармасының 2021 жылғы 12 ақпандағы № 27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22220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жинақтаушы зейнетақы жүйесін реттеу мәселелері бойынша өзгерістер енгізу туралы" Қазақстан Республикасының Қаржы нарығын реттеу және дамыту агенттігі Басқармасының 2021 жылғы 27 сәуірдегі № 58 қаулысымен (Нормативтік құқықтық актілерді мемлекеттік тіркеу тізілімінде № 22663 болып тіркелген) бекітілген Қазақстан Республикасының жинақтаушы зейнетақы жүйесін реттеу мәселелері бойынша өзгерістер енгізілетін нормативтік құқықтық актілерінің тізбесі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49 Қаулыға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кодексі 57-бабының </w:t>
      </w:r>
      <w:r>
        <w:rPr>
          <w:rFonts w:ascii="Times New Roman"/>
          <w:b w:val="false"/>
          <w:i w:val="false"/>
          <w:color w:val="000000"/>
          <w:sz w:val="28"/>
        </w:rPr>
        <w:t>2-тармағына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2) тармақшасына сәйкес әзірленді және бірыңғай жинақтаушы зейнетақы қорында (бұдан әрі - БЖЗҚ)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оның ішінде инвестициялық портфельді басқарушының (бұдан әрі – ИПБ) сенімгерлік басқаруындағы зейнетақы жинақтарын бөлек есепке алу, сондай-ақ ерікті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ерікті жинақтаушы зейнетақы қорларындағы (бұдан әрі - ЕЖЗҚ) ерікті зейнетақы жарналары есебінен зейнетақы жарналарын есепке алу тәртібін айқындайды.</w:t>
      </w:r>
    </w:p>
    <w:bookmarkEnd w:id="13"/>
    <w:bookmarkStart w:name="z16" w:id="14"/>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мен ерікті зейнетақы жарналары есебінен салымшылардың (зейнетақы төлемдерін алушылардың) ЖЗШ-дағы зейнетақы жарналарын есепке алу салымшыға (зейнетақы төлемдерін алушыға) жеке зейнетақы шотын (бұдан әрі – ЖЗШ) ашуды, салымшылардың (зейнетақы төлемдерін алушылардың) жеке зейнетақы шоттарындағы зейнетақы жинақтарын есепке алуды, сондай-ақ ЖЗШ-ны жабуды қамтиды.</w:t>
      </w:r>
    </w:p>
    <w:bookmarkEnd w:id="14"/>
    <w:bookmarkStart w:name="z17" w:id="15"/>
    <w:p>
      <w:pPr>
        <w:spacing w:after="0"/>
        <w:ind w:left="0"/>
        <w:jc w:val="left"/>
      </w:pPr>
      <w:r>
        <w:rPr>
          <w:rFonts w:ascii="Times New Roman"/>
          <w:b/>
          <w:i w:val="false"/>
          <w:color w:val="000000"/>
        </w:rPr>
        <w:t xml:space="preserve"> 2-тарау. ЖЗШ ашу және жабу тәртібі</w:t>
      </w:r>
    </w:p>
    <w:bookmarkEnd w:id="15"/>
    <w:bookmarkStart w:name="z18" w:id="16"/>
    <w:p>
      <w:pPr>
        <w:spacing w:after="0"/>
        <w:ind w:left="0"/>
        <w:jc w:val="both"/>
      </w:pPr>
      <w:r>
        <w:rPr>
          <w:rFonts w:ascii="Times New Roman"/>
          <w:b w:val="false"/>
          <w:i w:val="false"/>
          <w:color w:val="000000"/>
          <w:sz w:val="28"/>
        </w:rPr>
        <w:t>
      3. ЖЗШ ашуға негіздеме мыналар болып табылады:</w:t>
      </w:r>
    </w:p>
    <w:bookmarkEnd w:id="16"/>
    <w:p>
      <w:pPr>
        <w:spacing w:after="0"/>
        <w:ind w:left="0"/>
        <w:jc w:val="both"/>
      </w:pPr>
      <w:r>
        <w:rPr>
          <w:rFonts w:ascii="Times New Roman"/>
          <w:b w:val="false"/>
          <w:i w:val="false"/>
          <w:color w:val="000000"/>
          <w:sz w:val="28"/>
        </w:rPr>
        <w:t>
      міндетті зейнетақы жарналарын және міндетті кәсіптік зейнетақы жарналарын есепке алу үшін - Қазақстан Республикасының Үкіметі айқындайтын тәртіппен міндетті зейнетақы жарналарын, міндетті кәсіптік зейнетақы жарналарын немесе өсімпұлдарды аударған кезде БЖЗҚ-ға міндетті зейнетақы жарналарын, міндетті кәсіптік зейнетақы жарналарын төлеу жөніндегі агенттер (бұдан әрі - агент) ұсынатын, "Азаматтарға арналған үкімет" мемлекеттік корпорациясы" коммерциялық емес акционерлік қоғамынан (бұдан әрі - Мемлекеттік корпорация) БЖЗҚ-ға келіп түскен жеке тұлғалардың тізімдері;</w:t>
      </w:r>
    </w:p>
    <w:p>
      <w:pPr>
        <w:spacing w:after="0"/>
        <w:ind w:left="0"/>
        <w:jc w:val="both"/>
      </w:pPr>
      <w:r>
        <w:rPr>
          <w:rFonts w:ascii="Times New Roman"/>
          <w:b w:val="false"/>
          <w:i w:val="false"/>
          <w:color w:val="000000"/>
          <w:sz w:val="28"/>
        </w:rPr>
        <w:t xml:space="preserve">
      ерікті зейнетақы жарналарын есепке алу үшін - Заңға сәйкес БЖЗҚ және депозиттерге міндетті кепілдік беруді жүзеге асыратын ұйым арасында жасалған келісімде белгіленген тәртіппен және мерзімде БЖЗҚ-қа және (немесе) ЕЖЗҚ-қа түскен, жеке тұлға (ерікті зейнетақы жарналарының салымшысы) өзінің пайдасына не үшінші тұлғаның (зейнетақы төлемдерін алушының) пайдасына аударған ерікті зейнетақы жарнасының бастапқы сомасы немесе ерікті зейнетақы жарналарын төлеу жөніндегі агенттер ерікті зейнетақы жарналарын аударған кезде БЖЗҚ-ға ұсынатын жеке тұлғалардың тізімдері немесе ерікті зейнетақы жарналары аударылған жеке тұлғаның (зейнетақы төлемдерін алушының) ЕЖЗҚ-тан және (немесе) БЖЗҚ-тан аударған ерікті зейнетақы жинақтарының сомасы не БЖЗҚ-қа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депозиттерге міндетті кепілдік беруді жүзеге асыратын ұйымнан түскен талап етілмеген кепілдік берілген өтем сомасы.</w:t>
      </w:r>
    </w:p>
    <w:p>
      <w:pPr>
        <w:spacing w:after="0"/>
        <w:ind w:left="0"/>
        <w:jc w:val="both"/>
      </w:pPr>
      <w:r>
        <w:rPr>
          <w:rFonts w:ascii="Times New Roman"/>
          <w:b w:val="false"/>
          <w:i w:val="false"/>
          <w:color w:val="000000"/>
          <w:sz w:val="28"/>
        </w:rPr>
        <w:t>
      Міндетті зейнетақы жарналары салымшысының, міндетті кәсіби зейнетақы жарналары, ерікті зейнетақы жарналары аударылған жеке тұлғалардың ЖЗШ құрамында ИПБ сенімгерлік басқаруына берілген міндетті зейнетақы жарналарын, міндетті кәсіптік зейнетақы жарналарын, ерікті зейнетақы жарналарын есепке алуға арналған қосалқы шот ашу үшін негіздеме БЖЗҚ мен ИПБ арасында жасалған зейнетақы активтерін сенімгерлік басқару туралы шартқа сәйкес зейнетақы жинақтарының келіп түскен бастапқы сомасы болып табылады.</w:t>
      </w:r>
    </w:p>
    <w:p>
      <w:pPr>
        <w:spacing w:after="0"/>
        <w:ind w:left="0"/>
        <w:jc w:val="both"/>
      </w:pPr>
      <w:r>
        <w:rPr>
          <w:rFonts w:ascii="Times New Roman"/>
          <w:b w:val="false"/>
          <w:i w:val="false"/>
          <w:color w:val="000000"/>
          <w:sz w:val="28"/>
        </w:rPr>
        <w:t>
      Қосалқы шоттар инвестициялық портфельді қалыптастыру өлшемшарттары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БЖЗҚ және ЕЖЗҚ бір мезгілде салымшылардың (зейнетақы төлемдерін алушылардың) ЖЗШ-ын электрондық нысанда тіркеуді жүзеге асырады.</w:t>
      </w:r>
    </w:p>
    <w:bookmarkEnd w:id="17"/>
    <w:bookmarkStart w:name="z20" w:id="18"/>
    <w:p>
      <w:pPr>
        <w:spacing w:after="0"/>
        <w:ind w:left="0"/>
        <w:jc w:val="both"/>
      </w:pPr>
      <w:r>
        <w:rPr>
          <w:rFonts w:ascii="Times New Roman"/>
          <w:b w:val="false"/>
          <w:i w:val="false"/>
          <w:color w:val="000000"/>
          <w:sz w:val="28"/>
        </w:rPr>
        <w:t>
      5. Салымшылардың (зейнетақы төлемдерін алушылардың) ЖЗШ зейнетақы жарналарының түрлері (міндетті зейнетақы жарналары, міндетті кәсіптік зейнетақы жарналары, ерікті зейнетақы жарналары) бойынша жеке-жеке теңгемен жүргізіледі, олардың құрамында БЖЗҚ ИПБ сенімгерлік басқаруына берген зейнетақы жинақтары бойынша қосалқы шоттар ашылады және:</w:t>
      </w:r>
    </w:p>
    <w:bookmarkEnd w:id="18"/>
    <w:p>
      <w:pPr>
        <w:spacing w:after="0"/>
        <w:ind w:left="0"/>
        <w:jc w:val="both"/>
      </w:pPr>
      <w:r>
        <w:rPr>
          <w:rFonts w:ascii="Times New Roman"/>
          <w:b w:val="false"/>
          <w:i w:val="false"/>
          <w:color w:val="000000"/>
          <w:sz w:val="28"/>
        </w:rPr>
        <w:t>
      міндетті зейнетақы жарналарын және міндетті кәсіптік зейнетақы жарналарын есепке алу үшін – міндетті зейнетақы жарналарының және (немесе) өсімпұлдардың бастапқы сомасы БЖЗҚ-ға түскен күні, сондай-ақ зейнетақы жинақтарын ИПБ сенімгерлік басқаруға аударған күні;</w:t>
      </w:r>
    </w:p>
    <w:p>
      <w:pPr>
        <w:spacing w:after="0"/>
        <w:ind w:left="0"/>
        <w:jc w:val="both"/>
      </w:pPr>
      <w:r>
        <w:rPr>
          <w:rFonts w:ascii="Times New Roman"/>
          <w:b w:val="false"/>
          <w:i w:val="false"/>
          <w:color w:val="000000"/>
          <w:sz w:val="28"/>
        </w:rPr>
        <w:t>
      ерікті зейнетақы жарналарын есепке алу үшін:</w:t>
      </w:r>
    </w:p>
    <w:p>
      <w:pPr>
        <w:spacing w:after="0"/>
        <w:ind w:left="0"/>
        <w:jc w:val="both"/>
      </w:pPr>
      <w:r>
        <w:rPr>
          <w:rFonts w:ascii="Times New Roman"/>
          <w:b w:val="false"/>
          <w:i w:val="false"/>
          <w:color w:val="000000"/>
          <w:sz w:val="28"/>
        </w:rPr>
        <w:t xml:space="preserve">
      БЖЗҚ-ға – бастапқы ерікті зейнетақы жарнасы немесе ЕЖЗҚ-дан аударылған ерікті зейнетақы жинақтарының бастапқы сомасы келіп түскен немесе </w:t>
      </w:r>
      <w:r>
        <w:rPr>
          <w:rFonts w:ascii="Times New Roman"/>
          <w:b w:val="false"/>
          <w:i w:val="false"/>
          <w:color w:val="000000"/>
          <w:sz w:val="28"/>
        </w:rPr>
        <w:t>заңға</w:t>
      </w:r>
      <w:r>
        <w:rPr>
          <w:rFonts w:ascii="Times New Roman"/>
          <w:b w:val="false"/>
          <w:i w:val="false"/>
          <w:color w:val="000000"/>
          <w:sz w:val="28"/>
        </w:rPr>
        <w:t xml:space="preserve"> сәйкес кепілдік берілген өтеудің талап етілмеген сомасы келіп түскен күні, сондай-ақ зейнетақы жинақтары ИПБ-нің сенімгерлік басқаруына аударылған күні;</w:t>
      </w:r>
    </w:p>
    <w:p>
      <w:pPr>
        <w:spacing w:after="0"/>
        <w:ind w:left="0"/>
        <w:jc w:val="both"/>
      </w:pPr>
      <w:r>
        <w:rPr>
          <w:rFonts w:ascii="Times New Roman"/>
          <w:b w:val="false"/>
          <w:i w:val="false"/>
          <w:color w:val="000000"/>
          <w:sz w:val="28"/>
        </w:rPr>
        <w:t>
      ЕЖЗҚ-ға – бастапқы ерікті зейнетақы жарнасы немесе БЖЗҚ-дан және (немесе) ЕЖЗҚ-дан аударылған ерікті зейнетақы жинақтарының сомасы түскен күні.</w:t>
      </w:r>
    </w:p>
    <w:bookmarkStart w:name="z38" w:id="19"/>
    <w:p>
      <w:pPr>
        <w:spacing w:after="0"/>
        <w:ind w:left="0"/>
        <w:jc w:val="both"/>
      </w:pPr>
      <w:r>
        <w:rPr>
          <w:rFonts w:ascii="Times New Roman"/>
          <w:b w:val="false"/>
          <w:i w:val="false"/>
          <w:color w:val="000000"/>
          <w:sz w:val="28"/>
        </w:rPr>
        <w:t>
      6. Бұрын жабылған жеке зейнетақы шотын қайта ашу тәртібі БЖЗҚ-ның және (немесе) ЕЖЗҚ-ның ішкі құжаттарында айқындалады.</w:t>
      </w:r>
    </w:p>
    <w:bookmarkEnd w:id="19"/>
    <w:bookmarkStart w:name="z39" w:id="20"/>
    <w:p>
      <w:pPr>
        <w:spacing w:after="0"/>
        <w:ind w:left="0"/>
        <w:jc w:val="both"/>
      </w:pPr>
      <w:r>
        <w:rPr>
          <w:rFonts w:ascii="Times New Roman"/>
          <w:b w:val="false"/>
          <w:i w:val="false"/>
          <w:color w:val="000000"/>
          <w:sz w:val="28"/>
        </w:rPr>
        <w:t xml:space="preserve">
      7. ЖЗШ </w:t>
      </w:r>
      <w:r>
        <w:rPr>
          <w:rFonts w:ascii="Times New Roman"/>
          <w:b w:val="false"/>
          <w:i w:val="false"/>
          <w:color w:val="000000"/>
          <w:sz w:val="28"/>
        </w:rPr>
        <w:t>құрылымында</w:t>
      </w:r>
      <w:r>
        <w:rPr>
          <w:rFonts w:ascii="Times New Roman"/>
          <w:b w:val="false"/>
          <w:i w:val="false"/>
          <w:color w:val="000000"/>
          <w:sz w:val="28"/>
        </w:rPr>
        <w:t xml:space="preserve"> міндетті деректер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болады.</w:t>
      </w:r>
    </w:p>
    <w:bookmarkEnd w:id="20"/>
    <w:bookmarkStart w:name="z21" w:id="21"/>
    <w:p>
      <w:pPr>
        <w:spacing w:after="0"/>
        <w:ind w:left="0"/>
        <w:jc w:val="both"/>
      </w:pPr>
      <w:r>
        <w:rPr>
          <w:rFonts w:ascii="Times New Roman"/>
          <w:b w:val="false"/>
          <w:i w:val="false"/>
          <w:color w:val="000000"/>
          <w:sz w:val="28"/>
        </w:rPr>
        <w:t>
      8. Салымшының (зейнетақы төлемдерін алушының) БЖЗҚ-дағы және (немесе) ЕЖЗҚ-дағы ЖЗШ зейнетақы жинақтары болмаған жағдайда 1 (бір) ай өткен соң жабылады.</w:t>
      </w:r>
    </w:p>
    <w:bookmarkEnd w:id="21"/>
    <w:bookmarkStart w:name="z22" w:id="22"/>
    <w:p>
      <w:pPr>
        <w:spacing w:after="0"/>
        <w:ind w:left="0"/>
        <w:jc w:val="both"/>
      </w:pPr>
      <w:r>
        <w:rPr>
          <w:rFonts w:ascii="Times New Roman"/>
          <w:b w:val="false"/>
          <w:i w:val="false"/>
          <w:color w:val="000000"/>
          <w:sz w:val="28"/>
        </w:rPr>
        <w:t>
      9. БЖЗҚ-да және (немесе) ЕЖЗҚ-да ЖЗШ жабылғаннан кейін, оның ішінде БЖЗҚ ИПБ-ның сенімгерлік басқаруына берген міндетті зейнетақы жарналарын, міндетті кәсіптік зейнетақы жарналарын, ерікті зейнетақы жарналарын есепке алу үшін:</w:t>
      </w:r>
    </w:p>
    <w:bookmarkEnd w:id="22"/>
    <w:p>
      <w:pPr>
        <w:spacing w:after="0"/>
        <w:ind w:left="0"/>
        <w:jc w:val="both"/>
      </w:pPr>
      <w:r>
        <w:rPr>
          <w:rFonts w:ascii="Times New Roman"/>
          <w:b w:val="false"/>
          <w:i w:val="false"/>
          <w:color w:val="000000"/>
          <w:sz w:val="28"/>
        </w:rPr>
        <w:t>
      жабық ЖЗШ-ның нөмірі басқа салымшыға (зейнетақы төлемдерін алушыға) берілмейді;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жабылған ЖЗШ қажет болған жағдайда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қайта ашылады.</w:t>
      </w:r>
    </w:p>
    <w:bookmarkStart w:name="z23" w:id="23"/>
    <w:p>
      <w:pPr>
        <w:spacing w:after="0"/>
        <w:ind w:left="0"/>
        <w:jc w:val="left"/>
      </w:pPr>
      <w:r>
        <w:rPr>
          <w:rFonts w:ascii="Times New Roman"/>
          <w:b/>
          <w:i w:val="false"/>
          <w:color w:val="000000"/>
        </w:rPr>
        <w:t xml:space="preserve"> 3-тарау. ЖЗШ-дағы зейнетақы жинақтарын есепке алу</w:t>
      </w:r>
    </w:p>
    <w:bookmarkEnd w:id="23"/>
    <w:bookmarkStart w:name="z24" w:id="24"/>
    <w:p>
      <w:pPr>
        <w:spacing w:after="0"/>
        <w:ind w:left="0"/>
        <w:jc w:val="both"/>
      </w:pPr>
      <w:r>
        <w:rPr>
          <w:rFonts w:ascii="Times New Roman"/>
          <w:b w:val="false"/>
          <w:i w:val="false"/>
          <w:color w:val="000000"/>
          <w:sz w:val="28"/>
        </w:rPr>
        <w:t xml:space="preserve">
      10. БЖЗҚ және ЕЖЗҚ зейнетақы жинақтарын есепке алуды зейнетақы активтері құнының үлес шамасы ретінде айқындалатын, аптаның бірінші жұмыс күнінің соңындағы жағдай бойынша және айдың соңғы күнтізбелік күнінің соңындағы жағдай бойынша зейнетақы активтерінің бір шартты бірлігінің құнын апта сайын қайта бағалау арқылы жүзеге асырады. </w:t>
      </w:r>
    </w:p>
    <w:bookmarkEnd w:id="24"/>
    <w:p>
      <w:pPr>
        <w:spacing w:after="0"/>
        <w:ind w:left="0"/>
        <w:jc w:val="both"/>
      </w:pPr>
      <w:r>
        <w:rPr>
          <w:rFonts w:ascii="Times New Roman"/>
          <w:b w:val="false"/>
          <w:i w:val="false"/>
          <w:color w:val="000000"/>
          <w:sz w:val="28"/>
        </w:rPr>
        <w:t>
      БЖЗҚ шартты бірліктің құнын Қазақстан Республикасы Ұлттық Банкінің сенімгерлік басқаруындағы зейнетақы активтері және әрбір ИПБ бойынша сенімгерлік басқарудағы зейнетақы активтері бойынша жеке есептейді.</w:t>
      </w:r>
    </w:p>
    <w:bookmarkStart w:name="z25" w:id="25"/>
    <w:p>
      <w:pPr>
        <w:spacing w:after="0"/>
        <w:ind w:left="0"/>
        <w:jc w:val="both"/>
      </w:pPr>
      <w:r>
        <w:rPr>
          <w:rFonts w:ascii="Times New Roman"/>
          <w:b w:val="false"/>
          <w:i w:val="false"/>
          <w:color w:val="000000"/>
          <w:sz w:val="28"/>
        </w:rPr>
        <w:t>
      11. БЖЗҚ және (немесе) ЕЖЗҚ салымшысының (зейнетақы төлемдерін алушының) ЖЗШ-на сомалар келіп түскен кезде келіп түскен сома сомалар келіп түскен күннің басындағы ағымдағы құны бойынша айқындалатын шартты бірліктердің балама санына қайта есептеледі. Салымшының (зейнетақы төлемдерін алушының) ЖЗШ-дан сомаларды есептен шығару жөніндегі операцияларды БЖЗҚ және (немесе) ЕЖЗҚ есептен шығару күнінің басындағы шартты бірліктің ағымдағы құны бойынша жүзеге асырады.</w:t>
      </w:r>
    </w:p>
    <w:bookmarkEnd w:id="25"/>
    <w:p>
      <w:pPr>
        <w:spacing w:after="0"/>
        <w:ind w:left="0"/>
        <w:jc w:val="both"/>
      </w:pPr>
      <w:r>
        <w:rPr>
          <w:rFonts w:ascii="Times New Roman"/>
          <w:b w:val="false"/>
          <w:i w:val="false"/>
          <w:color w:val="000000"/>
          <w:sz w:val="28"/>
        </w:rPr>
        <w:t>
      Қате аударылған міндетті зейнетақы жарналарын, міндетті кәсіптік зейнетақы жарналарын, ерікті зейнетақы жарналарын және (немесе) өсімпұлды қайтару жөніндегі операцияларды жүргізу кезінде Қазақстан Республикасының Үкіметі айқындайтын тәртіпке және БЖЗҚ-ның және (немесе) ЕЖЗҚ-ның ішкі құжаттарына сәйкес қате аударылған жарналарға және (немесе) өсімпұлға есептелген инвестициялық кіріс барлық түскен жарналар және (немесе) өсімпұл толық көлемде қайтарылған жағдайда, салымшылар (зейнетақы төлемдерін алушылар) арасында қайта бөлінуге тиіс.</w:t>
      </w:r>
    </w:p>
    <w:bookmarkStart w:name="z26" w:id="26"/>
    <w:p>
      <w:pPr>
        <w:spacing w:after="0"/>
        <w:ind w:left="0"/>
        <w:jc w:val="both"/>
      </w:pPr>
      <w:r>
        <w:rPr>
          <w:rFonts w:ascii="Times New Roman"/>
          <w:b w:val="false"/>
          <w:i w:val="false"/>
          <w:color w:val="000000"/>
          <w:sz w:val="28"/>
        </w:rPr>
        <w:t>
      12. Салымшылардың (зейнетақы төлемдерін алушылардың) ЖЗШ-дан сомаларды есептен шығару операциялары бойынша инвестициялық кірісті есептеу, есептен шығару тәртібін қоса алғанда, салымшылардың (зейнетақы төлемдерін алушылардың) ЖЗШ-да зейнетақы жинақтарын және төлемдерді жеке есепке алу жөніндегі операциялардың тізбесі және оларды жүргізу тәртібі БЖЗҚ-ның және (немесе) ЕЖЗҚ-ның ішкі құжаттарында айқындалады.</w:t>
      </w:r>
    </w:p>
    <w:bookmarkEnd w:id="26"/>
    <w:bookmarkStart w:name="z27" w:id="27"/>
    <w:p>
      <w:pPr>
        <w:spacing w:after="0"/>
        <w:ind w:left="0"/>
        <w:jc w:val="both"/>
      </w:pPr>
      <w:r>
        <w:rPr>
          <w:rFonts w:ascii="Times New Roman"/>
          <w:b w:val="false"/>
          <w:i w:val="false"/>
          <w:color w:val="000000"/>
          <w:sz w:val="28"/>
        </w:rPr>
        <w:t>
      13. Міндетті зейнетақы жарналары, міндетті кәсіптік зейнетақы жарналары, ерікті зейнетақы жарналары есебінен қалыптастырылған зейнетақы жинақтары ИПБ-ның сенімгерлік басқаруына берілген жағдайда, БЖЗҚ Қазақстан Республикасы Ұлттық Банкінің сенімгерлік басқаруындағы зейнетақы активтерінің құрамындағы салымшының ЖЗШ-сына түсетін міндетті зейнетақы жарналарын, міндетті кәсіптік зейнетақы жарналарын, ерікті зейнетақы жарналарын есепке жатқызуды жүзеге асырады.</w:t>
      </w:r>
    </w:p>
    <w:bookmarkEnd w:id="27"/>
    <w:p>
      <w:pPr>
        <w:spacing w:after="0"/>
        <w:ind w:left="0"/>
        <w:jc w:val="both"/>
      </w:pPr>
      <w:r>
        <w:rPr>
          <w:rFonts w:ascii="Times New Roman"/>
          <w:b w:val="false"/>
          <w:i w:val="false"/>
          <w:color w:val="000000"/>
          <w:sz w:val="28"/>
        </w:rPr>
        <w:t xml:space="preserve">
      Міндетті зейнетақы жарналарының, міндетті кәсіптік зейнетақы жарналарының, ерікті зейнетақы жарналарының есебінен қалыптастырылған берілген зейнетақы жинақтарын ИПБ-ға сенімгерлік басқаруға қайтарған жағдайда, БЖЗҚ оларды Қазақстан Республикасы Ұлттық Банкінің сенімгерлік басқаруындағы зейнетақы активтерінің құрамындағы салымшының (зейнетақы төлемдерін алушының) ЖЗШ-сына есепке жатқызуды жүзеге асырады. Бұл ретте салымшы (зейнетақы төлемдерін алушы) ЖЗШ-ның ИПБ-ға сенімгерлік басқаруға берілген зейнетақы активтерін есепке алу үшін ашылған қосалқы шоты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жабылады.</w:t>
      </w:r>
    </w:p>
    <w:bookmarkStart w:name="z28" w:id="28"/>
    <w:p>
      <w:pPr>
        <w:spacing w:after="0"/>
        <w:ind w:left="0"/>
        <w:jc w:val="both"/>
      </w:pPr>
      <w:r>
        <w:rPr>
          <w:rFonts w:ascii="Times New Roman"/>
          <w:b w:val="false"/>
          <w:i w:val="false"/>
          <w:color w:val="000000"/>
          <w:sz w:val="28"/>
        </w:rPr>
        <w:t xml:space="preserve">
      14. БЖЗҚ және ЕЖЗҚ шартты бірліктердің күні мен жиынтық санын көрсете отырып,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шартты бірлік құнының есебін жүргізеді.</w:t>
      </w:r>
    </w:p>
    <w:bookmarkEnd w:id="28"/>
    <w:bookmarkStart w:name="z29" w:id="29"/>
    <w:p>
      <w:pPr>
        <w:spacing w:after="0"/>
        <w:ind w:left="0"/>
        <w:jc w:val="both"/>
      </w:pPr>
      <w:r>
        <w:rPr>
          <w:rFonts w:ascii="Times New Roman"/>
          <w:b w:val="false"/>
          <w:i w:val="false"/>
          <w:color w:val="000000"/>
          <w:sz w:val="28"/>
        </w:rPr>
        <w:t>
      15. ЕЖЗҚ ЕЖЗҚ-ның зейнетақы активтерін қаржы нарығы мен қаржы ұйымдарын мемлекеттік реттеу, бақылау мен қадағалауды жүзеге асыратын мемлекеттік органның инвестициялық портфельді басқаруға лицензиясы бар ұйымға басқаруға тапсырған кезде айына кемінде бір рет зейнетақы активтерінің салымшылардың (зейнетақы төлемдерін алушылардың) зейнетақы жинақтарының сомасы ретінде есептелген құнын көрсетілген ұйыммен және ЕЖЗҚ-ның кастодиан банкімен салыстырып тексеруді жүзеге асырады.</w:t>
      </w:r>
    </w:p>
    <w:bookmarkEnd w:id="29"/>
    <w:bookmarkStart w:name="z30" w:id="30"/>
    <w:p>
      <w:pPr>
        <w:spacing w:after="0"/>
        <w:ind w:left="0"/>
        <w:jc w:val="both"/>
      </w:pPr>
      <w:r>
        <w:rPr>
          <w:rFonts w:ascii="Times New Roman"/>
          <w:b w:val="false"/>
          <w:i w:val="false"/>
          <w:color w:val="000000"/>
          <w:sz w:val="28"/>
        </w:rPr>
        <w:t>
      16. Теңгемен және (немесе) шетел валютасымен төлемдердің және (немесе) зейнетақы жинақтары аударымдарының және (немесе) өзге сомалардың қайтарылуын есепке алу үшін салымшыға (зейнетақы төлемдерін алушыға) жеке атаулы шот болып табылатын, теңгемен және (немесе) шетел валютасымен төлемдерді және (немесе) зейнетақы жинақтары аударымдарының және (немесе) өзге сомалардың қайтарылуы түскен күні БЖЗҚ-да немесе ЕЖЗҚ-да ашылатын кредиторлық берешек шоты ашылады.</w:t>
      </w:r>
    </w:p>
    <w:bookmarkEnd w:id="30"/>
    <w:p>
      <w:pPr>
        <w:spacing w:after="0"/>
        <w:ind w:left="0"/>
        <w:jc w:val="both"/>
      </w:pPr>
      <w:r>
        <w:rPr>
          <w:rFonts w:ascii="Times New Roman"/>
          <w:b w:val="false"/>
          <w:i w:val="false"/>
          <w:color w:val="000000"/>
          <w:sz w:val="28"/>
        </w:rPr>
        <w:t>
      Кредиторлық берешек шоттарындағы сомаларды есепке алу бойынша операциялардың тізбесі мен оларды жүргізу тәртібі БЖЗҚ және (немесе) ЕЖЗҚ ішкі құжаттарында айқындалады.</w:t>
      </w:r>
    </w:p>
    <w:bookmarkStart w:name="z31" w:id="31"/>
    <w:p>
      <w:pPr>
        <w:spacing w:after="0"/>
        <w:ind w:left="0"/>
        <w:jc w:val="both"/>
      </w:pPr>
      <w:r>
        <w:rPr>
          <w:rFonts w:ascii="Times New Roman"/>
          <w:b w:val="false"/>
          <w:i w:val="false"/>
          <w:color w:val="000000"/>
          <w:sz w:val="28"/>
        </w:rPr>
        <w:t>
      17. Зейнетақы жинақтарының талап етілмеген сомаларын БЖЗҚ және (немесе) ЕЖЗҚ осы соманы алушы немесе оның мұрагері (мұрагерлері) талап еткенге дейін есептен шығармауға тиіс.</w:t>
      </w:r>
    </w:p>
    <w:bookmarkEnd w:id="31"/>
    <w:bookmarkStart w:name="z32" w:id="32"/>
    <w:p>
      <w:pPr>
        <w:spacing w:after="0"/>
        <w:ind w:left="0"/>
        <w:jc w:val="both"/>
      </w:pPr>
      <w:r>
        <w:rPr>
          <w:rFonts w:ascii="Times New Roman"/>
          <w:b w:val="false"/>
          <w:i w:val="false"/>
          <w:color w:val="000000"/>
          <w:sz w:val="28"/>
        </w:rPr>
        <w:t>
      18. Міндетті зейнетақы жарналарының, ерікті зейнетақы жарналарының есебінен қалыптастырылған зейнетақы жинақтарының талап етілмеген сомаларына жеке сәйкестендіру нөмірі жоқ, сондай-ақ тегінде, атында, әкесінің атында және туған күнінде дұрыс деректемелер көрсетілмеген БЖЗҚ-дағы сәйкестендірілмеген салымшылардың (зейнетақы төлемдерін алушылардың) ЖЗШ-дағы сомалар жатқызылады.</w:t>
      </w:r>
    </w:p>
    <w:bookmarkEnd w:id="32"/>
    <w:bookmarkStart w:name="z33" w:id="33"/>
    <w:p>
      <w:pPr>
        <w:spacing w:after="0"/>
        <w:ind w:left="0"/>
        <w:jc w:val="both"/>
      </w:pPr>
      <w:r>
        <w:rPr>
          <w:rFonts w:ascii="Times New Roman"/>
          <w:b w:val="false"/>
          <w:i w:val="false"/>
          <w:color w:val="000000"/>
          <w:sz w:val="28"/>
        </w:rPr>
        <w:t>
      БЖЗҚ Қағидалардың 19-тармағының бірінші бөлігінде көрсетілген салымшыларды (зейнетақы төлемдерін алушыларды) сәйкестендіруді мынадай тәртіппен жүзеге асырады:</w:t>
      </w:r>
    </w:p>
    <w:bookmarkEnd w:id="33"/>
    <w:bookmarkStart w:name="z34" w:id="34"/>
    <w:p>
      <w:pPr>
        <w:spacing w:after="0"/>
        <w:ind w:left="0"/>
        <w:jc w:val="both"/>
      </w:pPr>
      <w:r>
        <w:rPr>
          <w:rFonts w:ascii="Times New Roman"/>
          <w:b w:val="false"/>
          <w:i w:val="false"/>
          <w:color w:val="000000"/>
          <w:sz w:val="28"/>
        </w:rPr>
        <w:t xml:space="preserve">
      1) сәйкестендірілмеген салымшылардың (зейнетақы төлемдерін алушылардың) деректемелерін салымшылардың (зейнетақы төлемдерін алушылардың) БЖЗҚ ақпараттық жүйесіндегі деректемелерімен фонетикалық іздеу (айтылуы бойынша ұқсас), сондай-ақ тектерін, аттарын және әкелерінің аттарын қазақ және орыс тілдерінде жазған кезде транслитерация белгісін ескере отырып, салыстырып тексеру жүргізіледі; </w:t>
      </w:r>
    </w:p>
    <w:bookmarkEnd w:id="34"/>
    <w:bookmarkStart w:name="z35" w:id="35"/>
    <w:p>
      <w:pPr>
        <w:spacing w:after="0"/>
        <w:ind w:left="0"/>
        <w:jc w:val="both"/>
      </w:pPr>
      <w:r>
        <w:rPr>
          <w:rFonts w:ascii="Times New Roman"/>
          <w:b w:val="false"/>
          <w:i w:val="false"/>
          <w:color w:val="000000"/>
          <w:sz w:val="28"/>
        </w:rPr>
        <w:t>
      2) салымшылардың (зейнетақы төлемдерін алушылардың) деректемелерін (тегі, аты, әкесінің аты, туған күні) деректемелерін "Жеке тұлғалар" мемлекеттік дерекқорымен, оның ішінде жеке сәйкестендіру нөмірінің бар-жоғына қатысты салыстырып тексеру жүргізіледі.</w:t>
      </w:r>
    </w:p>
    <w:bookmarkEnd w:id="35"/>
    <w:p>
      <w:pPr>
        <w:spacing w:after="0"/>
        <w:ind w:left="0"/>
        <w:jc w:val="both"/>
      </w:pPr>
      <w:r>
        <w:rPr>
          <w:rFonts w:ascii="Times New Roman"/>
          <w:b w:val="false"/>
          <w:i w:val="false"/>
          <w:color w:val="000000"/>
          <w:sz w:val="28"/>
        </w:rPr>
        <w:t>
      Деректемелері қате салымшылар (зейнетақы төлемдерін алушылар) сәйкестендірілген жағдайда, БЖЗҚ оларды "Жеке тұлғалар" мемлекеттік дерекқорына сәйкес келтіреді.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жарналары,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және ерікті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зейнетақы жинақтарын міндетті </w:t>
            </w:r>
            <w:r>
              <w:br/>
            </w:r>
            <w:r>
              <w:rPr>
                <w:rFonts w:ascii="Times New Roman"/>
                <w:b w:val="false"/>
                <w:i w:val="false"/>
                <w:color w:val="000000"/>
                <w:sz w:val="20"/>
              </w:rPr>
              <w:t xml:space="preserve">зейнетақы жарналары </w:t>
            </w:r>
            <w:r>
              <w:br/>
            </w:r>
            <w:r>
              <w:rPr>
                <w:rFonts w:ascii="Times New Roman"/>
                <w:b w:val="false"/>
                <w:i w:val="false"/>
                <w:color w:val="000000"/>
                <w:sz w:val="20"/>
              </w:rPr>
              <w:t xml:space="preserve">салымшыларының, өздері үшін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ерікті зейнетақы </w:t>
            </w:r>
            <w:r>
              <w:br/>
            </w:r>
            <w:r>
              <w:rPr>
                <w:rFonts w:ascii="Times New Roman"/>
                <w:b w:val="false"/>
                <w:i w:val="false"/>
                <w:color w:val="000000"/>
                <w:sz w:val="20"/>
              </w:rPr>
              <w:t xml:space="preserve">жарналары аударылған жеке </w:t>
            </w:r>
            <w:r>
              <w:br/>
            </w:r>
            <w:r>
              <w:rPr>
                <w:rFonts w:ascii="Times New Roman"/>
                <w:b w:val="false"/>
                <w:i w:val="false"/>
                <w:color w:val="000000"/>
                <w:sz w:val="20"/>
              </w:rPr>
              <w:t xml:space="preserve">тұлғалардың (зейнетақы </w:t>
            </w:r>
            <w:r>
              <w:br/>
            </w:r>
            <w:r>
              <w:rPr>
                <w:rFonts w:ascii="Times New Roman"/>
                <w:b w:val="false"/>
                <w:i w:val="false"/>
                <w:color w:val="000000"/>
                <w:sz w:val="20"/>
              </w:rPr>
              <w:t xml:space="preserve">төлемдерін алушылардың) жеке </w:t>
            </w:r>
            <w:r>
              <w:br/>
            </w:r>
            <w:r>
              <w:rPr>
                <w:rFonts w:ascii="Times New Roman"/>
                <w:b w:val="false"/>
                <w:i w:val="false"/>
                <w:color w:val="000000"/>
                <w:sz w:val="20"/>
              </w:rPr>
              <w:t xml:space="preserve">зейнетақы шоттарындағы </w:t>
            </w:r>
            <w:r>
              <w:br/>
            </w:r>
            <w:r>
              <w:rPr>
                <w:rFonts w:ascii="Times New Roman"/>
                <w:b w:val="false"/>
                <w:i w:val="false"/>
                <w:color w:val="000000"/>
                <w:sz w:val="20"/>
              </w:rPr>
              <w:t xml:space="preserve">зейнетақы жинақтарын есепке </w:t>
            </w:r>
            <w:r>
              <w:br/>
            </w:r>
            <w:r>
              <w:rPr>
                <w:rFonts w:ascii="Times New Roman"/>
                <w:b w:val="false"/>
                <w:i w:val="false"/>
                <w:color w:val="000000"/>
                <w:sz w:val="20"/>
              </w:rPr>
              <w:t xml:space="preserve">алу қағидаларына </w:t>
            </w:r>
            <w:r>
              <w:br/>
            </w:r>
            <w:r>
              <w:rPr>
                <w:rFonts w:ascii="Times New Roman"/>
                <w:b w:val="false"/>
                <w:i w:val="false"/>
                <w:color w:val="000000"/>
                <w:sz w:val="20"/>
              </w:rPr>
              <w:t>қосымша</w:t>
            </w:r>
          </w:p>
        </w:tc>
      </w:tr>
    </w:tbl>
    <w:bookmarkStart w:name="z37" w:id="36"/>
    <w:p>
      <w:pPr>
        <w:spacing w:after="0"/>
        <w:ind w:left="0"/>
        <w:jc w:val="left"/>
      </w:pPr>
      <w:r>
        <w:rPr>
          <w:rFonts w:ascii="Times New Roman"/>
          <w:b/>
          <w:i w:val="false"/>
          <w:color w:val="000000"/>
        </w:rPr>
        <w:t xml:space="preserve"> Жеке зейнетақы шотының құрылымы А ВВВВВВ СС DD EE..., мұндағы: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жарнасының түрін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жарнасының түрін білдіреді, мұндағы: </w:t>
            </w:r>
          </w:p>
          <w:p>
            <w:pPr>
              <w:spacing w:after="20"/>
              <w:ind w:left="20"/>
              <w:jc w:val="both"/>
            </w:pPr>
            <w:r>
              <w:rPr>
                <w:rFonts w:ascii="Times New Roman"/>
                <w:b w:val="false"/>
                <w:i w:val="false"/>
                <w:color w:val="000000"/>
                <w:sz w:val="20"/>
              </w:rPr>
              <w:t xml:space="preserve">
"1" - міндетті зейнетақы жарналары; </w:t>
            </w:r>
          </w:p>
          <w:p>
            <w:pPr>
              <w:spacing w:after="20"/>
              <w:ind w:left="20"/>
              <w:jc w:val="both"/>
            </w:pPr>
            <w:r>
              <w:rPr>
                <w:rFonts w:ascii="Times New Roman"/>
                <w:b w:val="false"/>
                <w:i w:val="false"/>
                <w:color w:val="000000"/>
                <w:sz w:val="20"/>
              </w:rPr>
              <w:t xml:space="preserve">
"2" - ерікті зейнетақы жарналары; </w:t>
            </w:r>
          </w:p>
          <w:p>
            <w:pPr>
              <w:spacing w:after="20"/>
              <w:ind w:left="20"/>
              <w:jc w:val="both"/>
            </w:pPr>
            <w:r>
              <w:rPr>
                <w:rFonts w:ascii="Times New Roman"/>
                <w:b w:val="false"/>
                <w:i w:val="false"/>
                <w:color w:val="000000"/>
                <w:sz w:val="20"/>
              </w:rPr>
              <w:t>
"3" - міндетті кәсіптік зейнетақы жарналары.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жоспарының шотын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(облыстың)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білдіреді: </w:t>
            </w:r>
          </w:p>
          <w:p>
            <w:pPr>
              <w:spacing w:after="20"/>
              <w:ind w:left="20"/>
              <w:jc w:val="both"/>
            </w:pPr>
            <w:r>
              <w:rPr>
                <w:rFonts w:ascii="Times New Roman"/>
                <w:b w:val="false"/>
                <w:i w:val="false"/>
                <w:color w:val="000000"/>
                <w:sz w:val="20"/>
              </w:rPr>
              <w:t xml:space="preserve">
00 – агенттер БЖЗҚ-ға міндетті зейнетақы жарналарын, міндетті кәсіби зейнетақы жарналарын, ерікті зейнетақы жарналарын өтініш берілмейтін тәртіппен аударған кезде; не ерікті зейнетақы жарналары ЕЖЗҚ-ға аударылған кезде - ерікті зейнетақы жарналарының есебінен зейнетақымен қамсыздандыру туралы шарт жасалған өңір, мұндағы: </w:t>
            </w:r>
          </w:p>
          <w:p>
            <w:pPr>
              <w:spacing w:after="20"/>
              <w:ind w:left="20"/>
              <w:jc w:val="both"/>
            </w:pPr>
            <w:r>
              <w:rPr>
                <w:rFonts w:ascii="Times New Roman"/>
                <w:b w:val="false"/>
                <w:i w:val="false"/>
                <w:color w:val="000000"/>
                <w:sz w:val="20"/>
              </w:rPr>
              <w:t xml:space="preserve">
"01" - Алматы қаласы, Алматы облысы; </w:t>
            </w:r>
          </w:p>
          <w:p>
            <w:pPr>
              <w:spacing w:after="20"/>
              <w:ind w:left="20"/>
              <w:jc w:val="both"/>
            </w:pPr>
            <w:r>
              <w:rPr>
                <w:rFonts w:ascii="Times New Roman"/>
                <w:b w:val="false"/>
                <w:i w:val="false"/>
                <w:color w:val="000000"/>
                <w:sz w:val="20"/>
              </w:rPr>
              <w:t xml:space="preserve">
"02" - Астана қаласы, Ақмола облысы; </w:t>
            </w:r>
          </w:p>
          <w:p>
            <w:pPr>
              <w:spacing w:after="20"/>
              <w:ind w:left="20"/>
              <w:jc w:val="both"/>
            </w:pPr>
            <w:r>
              <w:rPr>
                <w:rFonts w:ascii="Times New Roman"/>
                <w:b w:val="false"/>
                <w:i w:val="false"/>
                <w:color w:val="000000"/>
                <w:sz w:val="20"/>
              </w:rPr>
              <w:t xml:space="preserve">
"03" - Солтүстік Қазақстан облысы; </w:t>
            </w:r>
          </w:p>
          <w:p>
            <w:pPr>
              <w:spacing w:after="20"/>
              <w:ind w:left="20"/>
              <w:jc w:val="both"/>
            </w:pPr>
            <w:r>
              <w:rPr>
                <w:rFonts w:ascii="Times New Roman"/>
                <w:b w:val="false"/>
                <w:i w:val="false"/>
                <w:color w:val="000000"/>
                <w:sz w:val="20"/>
              </w:rPr>
              <w:t xml:space="preserve">
"04" - Павлодар облысы; </w:t>
            </w:r>
          </w:p>
          <w:p>
            <w:pPr>
              <w:spacing w:after="20"/>
              <w:ind w:left="20"/>
              <w:jc w:val="both"/>
            </w:pPr>
            <w:r>
              <w:rPr>
                <w:rFonts w:ascii="Times New Roman"/>
                <w:b w:val="false"/>
                <w:i w:val="false"/>
                <w:color w:val="000000"/>
                <w:sz w:val="20"/>
              </w:rPr>
              <w:t xml:space="preserve">
"05" - Қостанай облысы; </w:t>
            </w:r>
          </w:p>
          <w:p>
            <w:pPr>
              <w:spacing w:after="20"/>
              <w:ind w:left="20"/>
              <w:jc w:val="both"/>
            </w:pPr>
            <w:r>
              <w:rPr>
                <w:rFonts w:ascii="Times New Roman"/>
                <w:b w:val="false"/>
                <w:i w:val="false"/>
                <w:color w:val="000000"/>
                <w:sz w:val="20"/>
              </w:rPr>
              <w:t xml:space="preserve">
"06" - Шығыс Қазақстан облысы; </w:t>
            </w:r>
          </w:p>
          <w:p>
            <w:pPr>
              <w:spacing w:after="20"/>
              <w:ind w:left="20"/>
              <w:jc w:val="both"/>
            </w:pPr>
            <w:r>
              <w:rPr>
                <w:rFonts w:ascii="Times New Roman"/>
                <w:b w:val="false"/>
                <w:i w:val="false"/>
                <w:color w:val="000000"/>
                <w:sz w:val="20"/>
              </w:rPr>
              <w:t xml:space="preserve">
"07" - Қарағанды облысы; </w:t>
            </w:r>
          </w:p>
          <w:p>
            <w:pPr>
              <w:spacing w:after="20"/>
              <w:ind w:left="20"/>
              <w:jc w:val="both"/>
            </w:pPr>
            <w:r>
              <w:rPr>
                <w:rFonts w:ascii="Times New Roman"/>
                <w:b w:val="false"/>
                <w:i w:val="false"/>
                <w:color w:val="000000"/>
                <w:sz w:val="20"/>
              </w:rPr>
              <w:t xml:space="preserve">
"08" - Ақтөбе облысы; </w:t>
            </w:r>
          </w:p>
          <w:p>
            <w:pPr>
              <w:spacing w:after="20"/>
              <w:ind w:left="20"/>
              <w:jc w:val="both"/>
            </w:pPr>
            <w:r>
              <w:rPr>
                <w:rFonts w:ascii="Times New Roman"/>
                <w:b w:val="false"/>
                <w:i w:val="false"/>
                <w:color w:val="000000"/>
                <w:sz w:val="20"/>
              </w:rPr>
              <w:t xml:space="preserve">
"09" - Батыс Қазақстан облысы; </w:t>
            </w:r>
          </w:p>
          <w:p>
            <w:pPr>
              <w:spacing w:after="20"/>
              <w:ind w:left="20"/>
              <w:jc w:val="both"/>
            </w:pPr>
            <w:r>
              <w:rPr>
                <w:rFonts w:ascii="Times New Roman"/>
                <w:b w:val="false"/>
                <w:i w:val="false"/>
                <w:color w:val="000000"/>
                <w:sz w:val="20"/>
              </w:rPr>
              <w:t xml:space="preserve">
"10" - Атырау облысы; </w:t>
            </w:r>
          </w:p>
          <w:p>
            <w:pPr>
              <w:spacing w:after="20"/>
              <w:ind w:left="20"/>
              <w:jc w:val="both"/>
            </w:pPr>
            <w:r>
              <w:rPr>
                <w:rFonts w:ascii="Times New Roman"/>
                <w:b w:val="false"/>
                <w:i w:val="false"/>
                <w:color w:val="000000"/>
                <w:sz w:val="20"/>
              </w:rPr>
              <w:t xml:space="preserve">
"11" - Маңғыстау облысы; </w:t>
            </w:r>
          </w:p>
          <w:p>
            <w:pPr>
              <w:spacing w:after="20"/>
              <w:ind w:left="20"/>
              <w:jc w:val="both"/>
            </w:pPr>
            <w:r>
              <w:rPr>
                <w:rFonts w:ascii="Times New Roman"/>
                <w:b w:val="false"/>
                <w:i w:val="false"/>
                <w:color w:val="000000"/>
                <w:sz w:val="20"/>
              </w:rPr>
              <w:t xml:space="preserve">
"12" - Қызылорда облысы; </w:t>
            </w:r>
          </w:p>
          <w:p>
            <w:pPr>
              <w:spacing w:after="20"/>
              <w:ind w:left="20"/>
              <w:jc w:val="both"/>
            </w:pPr>
            <w:r>
              <w:rPr>
                <w:rFonts w:ascii="Times New Roman"/>
                <w:b w:val="false"/>
                <w:i w:val="false"/>
                <w:color w:val="000000"/>
                <w:sz w:val="20"/>
              </w:rPr>
              <w:t xml:space="preserve">
"13" - Шымкент қаласы; </w:t>
            </w:r>
          </w:p>
          <w:p>
            <w:pPr>
              <w:spacing w:after="20"/>
              <w:ind w:left="20"/>
              <w:jc w:val="both"/>
            </w:pPr>
            <w:r>
              <w:rPr>
                <w:rFonts w:ascii="Times New Roman"/>
                <w:b w:val="false"/>
                <w:i w:val="false"/>
                <w:color w:val="000000"/>
                <w:sz w:val="20"/>
              </w:rPr>
              <w:t xml:space="preserve">
"14" - Жамбыл облысы; </w:t>
            </w:r>
          </w:p>
          <w:p>
            <w:pPr>
              <w:spacing w:after="20"/>
              <w:ind w:left="20"/>
              <w:jc w:val="both"/>
            </w:pPr>
            <w:r>
              <w:rPr>
                <w:rFonts w:ascii="Times New Roman"/>
                <w:b w:val="false"/>
                <w:i w:val="false"/>
                <w:color w:val="000000"/>
                <w:sz w:val="20"/>
              </w:rPr>
              <w:t>
"15" - Түркістан облысы;</w:t>
            </w:r>
          </w:p>
          <w:p>
            <w:pPr>
              <w:spacing w:after="20"/>
              <w:ind w:left="20"/>
              <w:jc w:val="both"/>
            </w:pPr>
            <w:r>
              <w:rPr>
                <w:rFonts w:ascii="Times New Roman"/>
                <w:b w:val="false"/>
                <w:i w:val="false"/>
                <w:color w:val="000000"/>
                <w:sz w:val="20"/>
              </w:rPr>
              <w:t>
"16" - Абай облысы;</w:t>
            </w:r>
          </w:p>
          <w:p>
            <w:pPr>
              <w:spacing w:after="20"/>
              <w:ind w:left="20"/>
              <w:jc w:val="both"/>
            </w:pPr>
            <w:r>
              <w:rPr>
                <w:rFonts w:ascii="Times New Roman"/>
                <w:b w:val="false"/>
                <w:i w:val="false"/>
                <w:color w:val="000000"/>
                <w:sz w:val="20"/>
              </w:rPr>
              <w:t>
"17" - Жетісу облысы;</w:t>
            </w:r>
          </w:p>
          <w:p>
            <w:pPr>
              <w:spacing w:after="20"/>
              <w:ind w:left="20"/>
              <w:jc w:val="both"/>
            </w:pPr>
            <w:r>
              <w:rPr>
                <w:rFonts w:ascii="Times New Roman"/>
                <w:b w:val="false"/>
                <w:i w:val="false"/>
                <w:color w:val="000000"/>
                <w:sz w:val="20"/>
              </w:rPr>
              <w:t>
"18" - Ұлытау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немесе ЕЖЗҚ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коды – "00" цифрлары; </w:t>
            </w:r>
          </w:p>
          <w:p>
            <w:pPr>
              <w:spacing w:after="20"/>
              <w:ind w:left="20"/>
              <w:jc w:val="both"/>
            </w:pPr>
            <w:r>
              <w:rPr>
                <w:rFonts w:ascii="Times New Roman"/>
                <w:b w:val="false"/>
                <w:i w:val="false"/>
                <w:color w:val="000000"/>
                <w:sz w:val="20"/>
              </w:rPr>
              <w:t>
ЕЖЗҚ коды – ЕЖЗҚ лицензиясының кодтарын білдіретін 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-ЖЗШ құрамындағы қосалқы шоттың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 коды – ИПБ лицензиясының кодын білдіретін цифрлар.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