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a55a" w14:textId="066a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94 бұйрығы. Қазақстан Республикасының Әділет министрлігінде 2023 жылғы 5 маусымда № 32700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заттарға сараптаманы өтініш берушімен дәрілік затқа сараптама жүргізуге жасалған шарт негізінде дәрілік заттардың қауіпсіздігін, тиімділігін және сапасын қамтамасыз ету жөніндегі денсаулық сақтау саласындағы өндірістік-шаруашылық қызметті жүзеге асыратын дәрілік заттар мен медициналық бұйымдардың айналысы саласындағы мемлекеттік сараптама ұйымы жүргізеді.</w:t>
      </w:r>
    </w:p>
    <w:p>
      <w:pPr>
        <w:spacing w:after="0"/>
        <w:ind w:left="0"/>
        <w:jc w:val="both"/>
      </w:pPr>
      <w:r>
        <w:rPr>
          <w:rFonts w:ascii="Times New Roman"/>
          <w:b w:val="false"/>
          <w:i w:val="false"/>
          <w:color w:val="000000"/>
          <w:sz w:val="28"/>
        </w:rPr>
        <w:t xml:space="preserve">
      Дәрілік заттың сараптама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монополияға қарсы органмен келісу бойынша уәкілетті орган белгілейтін прейскурантқа сәйкес жүзеге асырылады" (Нормативтік құқықтық актілерді мемлекеттік тіркеу тізілімінде № 22096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Қағидаларға 2-қосымшада бекітілген Қазақстан Республикасының өндірушілері сараптама үшін ұсынатын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реттік нөмірі I А2-жол. алып тасталсын;</w:t>
      </w:r>
    </w:p>
    <w:bookmarkEnd w:id="1"/>
    <w:bookmarkStart w:name="z8" w:id="2"/>
    <w:p>
      <w:pPr>
        <w:spacing w:after="0"/>
        <w:ind w:left="0"/>
        <w:jc w:val="both"/>
      </w:pPr>
      <w:r>
        <w:rPr>
          <w:rFonts w:ascii="Times New Roman"/>
          <w:b w:val="false"/>
          <w:i w:val="false"/>
          <w:color w:val="000000"/>
          <w:sz w:val="28"/>
        </w:rPr>
        <w:t>
      реттік нөмірі I А3-жол. алып тасталсын;</w:t>
      </w:r>
    </w:p>
    <w:bookmarkEnd w:id="2"/>
    <w:bookmarkStart w:name="z9" w:id="3"/>
    <w:p>
      <w:pPr>
        <w:spacing w:after="0"/>
        <w:ind w:left="0"/>
        <w:jc w:val="both"/>
      </w:pPr>
      <w:r>
        <w:rPr>
          <w:rFonts w:ascii="Times New Roman"/>
          <w:b w:val="false"/>
          <w:i w:val="false"/>
          <w:color w:val="000000"/>
          <w:sz w:val="28"/>
        </w:rPr>
        <w:t>
      реттік нөмірі I А10-жол.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бұйымдарға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заттарға сараптаманы өтініш берушімен дәрілік затқа сараптама жүргізуге жасалған шарт негізінде дәрілік заттардың қауіпсіздігін, тиімділігін және сапасын қамтамасыз ету жөніндегі денсаулық сақтау саласындағы өндірістік-шаруашылық қызметті жүзеге асыратын дәрілік заттар мен медициналық бұйымдардың айналысы саласындағы мемлекеттік сараптама ұйымы жүргізеді.</w:t>
      </w:r>
    </w:p>
    <w:p>
      <w:pPr>
        <w:spacing w:after="0"/>
        <w:ind w:left="0"/>
        <w:jc w:val="both"/>
      </w:pPr>
      <w:r>
        <w:rPr>
          <w:rFonts w:ascii="Times New Roman"/>
          <w:b w:val="false"/>
          <w:i w:val="false"/>
          <w:color w:val="000000"/>
          <w:sz w:val="28"/>
        </w:rPr>
        <w:t xml:space="preserve">
      Дәрілік заттың сараптама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монополияға қарсы органмен келісу бойынша уәкілетті орган белгілейтін прейскурантқа сәйкес жүзеге асырылады" (Нормативтік құқықтық актілерді мемлекеттік тіркеу тізілімінде № 22096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4-қосымшамен бекітілген дәрілік заттың түріне байланысты тіркеу дерекнамасының ұсынылатын материалдардың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"15. Қайта тіркеу</w:t>
      </w:r>
    </w:p>
    <w:bookmarkEnd w:id="4"/>
    <w:p>
      <w:pPr>
        <w:spacing w:after="0"/>
        <w:ind w:left="0"/>
        <w:jc w:val="both"/>
      </w:pPr>
      <w:r>
        <w:rPr>
          <w:rFonts w:ascii="Times New Roman"/>
          <w:b w:val="false"/>
          <w:i w:val="false"/>
          <w:color w:val="000000"/>
          <w:sz w:val="28"/>
        </w:rPr>
        <w:t>
      Өтініш беруші тіркеу куәлігінің қолданылу мерзімі өткенге дейін қайта тіркеу үшін сараптама жүргізуге өтініш береді.</w:t>
      </w:r>
    </w:p>
    <w:p>
      <w:pPr>
        <w:spacing w:after="0"/>
        <w:ind w:left="0"/>
        <w:jc w:val="both"/>
      </w:pPr>
      <w:r>
        <w:rPr>
          <w:rFonts w:ascii="Times New Roman"/>
          <w:b w:val="false"/>
          <w:i w:val="false"/>
          <w:color w:val="000000"/>
          <w:sz w:val="28"/>
        </w:rPr>
        <w:t>
      Қазақстан Республикасының өндірушілеріне дәрілік заттарды мемлекеттік қайта тіркеу кезінде сараптамаға осы Қағиданың 2-қосымшасына сәйкес Тізбенің I және II бөліктері, шетелдік өндірушілерге осы Қағиданың 3-қосымшасына сәйкес 1-3-модульдер ұсынылады.</w:t>
      </w:r>
    </w:p>
    <w:p>
      <w:pPr>
        <w:spacing w:after="0"/>
        <w:ind w:left="0"/>
        <w:jc w:val="both"/>
      </w:pPr>
      <w:r>
        <w:rPr>
          <w:rFonts w:ascii="Times New Roman"/>
          <w:b w:val="false"/>
          <w:i w:val="false"/>
          <w:color w:val="000000"/>
          <w:sz w:val="28"/>
        </w:rPr>
        <w:t>
      Сапа жөніндегі жалпы есепте химиялық, фармацевтикалық және биологиялық деректерге байланысты ақпаратқа шолу жасалады. 2-Модуль құжаттары 3-модульде егжей-тегжейлі ұсынылған сұрақтарды қамтиды және тиісті деректерді сипаттайды.</w:t>
      </w:r>
    </w:p>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деректерінің 2-модулінде ұсынылған мәліметтердің дұрыстығына күмән келтіретін фактілер анықталған кезде сараптама ұйымы 3-модульдің құжаттарын сұратуға құқылы.".</w:t>
      </w:r>
    </w:p>
    <w:p>
      <w:pPr>
        <w:spacing w:after="0"/>
        <w:ind w:left="0"/>
        <w:jc w:val="both"/>
      </w:pPr>
      <w:r>
        <w:rPr>
          <w:rFonts w:ascii="Times New Roman"/>
          <w:b w:val="false"/>
          <w:i w:val="false"/>
          <w:color w:val="000000"/>
          <w:sz w:val="28"/>
        </w:rPr>
        <w:t>
      Қазақстан Республикасының өндірушілеріне осы Қағиданың 2-қосымшасына сәйкес Тізбенің IV бөлігінен және шетелдік өндірушілер үшін осы Қағиданың 3-қосымшасына сәйкес 5-модулден қосымша ұсынылады:</w:t>
      </w:r>
    </w:p>
    <w:p>
      <w:pPr>
        <w:spacing w:after="0"/>
        <w:ind w:left="0"/>
        <w:jc w:val="both"/>
      </w:pPr>
      <w:r>
        <w:rPr>
          <w:rFonts w:ascii="Times New Roman"/>
          <w:b w:val="false"/>
          <w:i w:val="false"/>
          <w:color w:val="000000"/>
          <w:sz w:val="28"/>
        </w:rPr>
        <w:t>
      1) қауіптерді басқару жоспарына тиімділік пен қауіпсіздіктің тіркеуден кейінгі клиникалық зерттеулердің есептері;</w:t>
      </w:r>
    </w:p>
    <w:p>
      <w:pPr>
        <w:spacing w:after="0"/>
        <w:ind w:left="0"/>
        <w:jc w:val="both"/>
      </w:pPr>
      <w:r>
        <w:rPr>
          <w:rFonts w:ascii="Times New Roman"/>
          <w:b w:val="false"/>
          <w:i w:val="false"/>
          <w:color w:val="000000"/>
          <w:sz w:val="28"/>
        </w:rPr>
        <w:t>
      2)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ішіндегі қауіпсіздігі жөніндегі мерзімдік жаңартылған есеп.".</w:t>
      </w:r>
    </w:p>
    <w:bookmarkStart w:name="z16"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1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2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