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df3b" w14:textId="1bbd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30 мамырдағы № 92 бұйрығы. Қазақстан Республикасының Әділет министрлігінде 2023 жылғы 2 маусымда № 32680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21592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бұйрықпен бекітілген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алу үшін заңды тұлғалар (бұдан әрі –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бекітілген нысан бойынша (бұдан әрі – көрсетілетін қызметті беруші) "электрондық үкімет" веб-порталы арқылы www.egov.kz, www.elicense.kz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сәйкес "Туыстық емес транспланттауды жүргізу мақсатында адамның биологиялық материалдарының, гемопоэздік дің жасушаларының, сүйек кемігінің, донорлық лимфоциттердің,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мемлекеттік қызмет көрсетуге қойылатын негізгі талаптардың тізбесінің (бұдан әрі – Тізбе) 8-тармағында көрсетілген құжаттар тізбесін медициналық қызметтер (көмек) көрсету саласындағы мемлекеттік органның аумақтық департаменттеріне (бұдан әрі – аумақтық департаменттер) жібереді.</w:t>
      </w:r>
    </w:p>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мемлекеттерден Қазақстан Республикасының аумағына адамның биологиялық материалдарының, гемопоэтикалық дің жасушаларының, сүйек кемігінің, донорлық лимфоциттердің үлгілерін әкелуге және Қазақстан Республикасының аумағынан осы мемлекеттерге әкетуге арналған қорытынды (рұқсат беру құжаты) байланысты емес транспланттауды, жыныс жасушалары мен эмбриондарды жүргізу мақсатында заңды тұлғаларға бір адамға беріледі Қазақстан Республикасының шекарасы арқылы өту.</w:t>
      </w:r>
    </w:p>
    <w:bookmarkStart w:name="z5" w:id="0"/>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көрсету нәтижесін, өзге де мәліметтерді қамтитын оған қойылатын негізгі талаптардың тізбесі Тізбеде жазылған.";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"7. Көрсетілетін қызметті алушы құжаттар пакетінің толық ұсынбаған жағдайда, көрсетілетін қызметті беруші Тізбенің 8-тармағында көрсетілген ұсынылған құжаттарды тіркеген сәттен бастап 1 (бір) жұмыс күні ішінде одан әрі өтінішті (еркін нысанда) қарауда дәлелді бас тартуды дайындайды және көрсетілетін қызмет алушының "жеке кабинетке" жібереді.";</w:t>
      </w:r>
    </w:p>
    <w:bookmarkEnd w:id="1"/>
    <w:bookmarkStart w:name="z8" w:id="2"/>
    <w:p>
      <w:pPr>
        <w:spacing w:after="0"/>
        <w:ind w:left="0"/>
        <w:jc w:val="both"/>
      </w:pPr>
      <w:r>
        <w:rPr>
          <w:rFonts w:ascii="Times New Roman"/>
          <w:b w:val="false"/>
          <w:i w:val="false"/>
          <w:color w:val="000000"/>
          <w:sz w:val="28"/>
        </w:rPr>
        <w:t>
      мынадай мазмұндағы 12-тармақпен толықтырылсын:</w:t>
      </w:r>
    </w:p>
    <w:bookmarkEnd w:id="2"/>
    <w:bookmarkStart w:name="z9" w:id="3"/>
    <w:p>
      <w:pPr>
        <w:spacing w:after="0"/>
        <w:ind w:left="0"/>
        <w:jc w:val="both"/>
      </w:pPr>
      <w:r>
        <w:rPr>
          <w:rFonts w:ascii="Times New Roman"/>
          <w:b w:val="false"/>
          <w:i w:val="false"/>
          <w:color w:val="000000"/>
          <w:sz w:val="28"/>
        </w:rPr>
        <w:t>
      "12. Қазақстан Республикасы Денсаулық сақтау министрлігінің Медициналық және фармацевтикалық бақылау комитеті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көрсетілетін қызметті берушілерге, "электрондық үкіметтің" ақпараттық-коммуникациялық инфрақұрылым операторына және бірыңғай байланыс орталығына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сәйкес жаңа редакцияда жазылсын.</w:t>
      </w:r>
    </w:p>
    <w:bookmarkStart w:name="z11"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2023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30 мамырдағы</w:t>
            </w:r>
            <w:r>
              <w:br/>
            </w:r>
            <w:r>
              <w:rPr>
                <w:rFonts w:ascii="Times New Roman"/>
                <w:b w:val="false"/>
                <w:i w:val="false"/>
                <w:color w:val="000000"/>
                <w:sz w:val="20"/>
              </w:rPr>
              <w:t>№ 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емес трансплантаттауды</w:t>
            </w:r>
            <w:r>
              <w:br/>
            </w:r>
            <w:r>
              <w:rPr>
                <w:rFonts w:ascii="Times New Roman"/>
                <w:b w:val="false"/>
                <w:i w:val="false"/>
                <w:color w:val="000000"/>
                <w:sz w:val="20"/>
              </w:rPr>
              <w:t>жүргізу 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донорлық лимфоциттерді,</w:t>
            </w:r>
            <w:r>
              <w:br/>
            </w:r>
            <w:r>
              <w:rPr>
                <w:rFonts w:ascii="Times New Roman"/>
                <w:b w:val="false"/>
                <w:i w:val="false"/>
                <w:color w:val="000000"/>
                <w:sz w:val="20"/>
              </w:rPr>
              <w:t>жыныстық жасушалар мен</w:t>
            </w:r>
            <w:r>
              <w:br/>
            </w:r>
            <w:r>
              <w:rPr>
                <w:rFonts w:ascii="Times New Roman"/>
                <w:b w:val="false"/>
                <w:i w:val="false"/>
                <w:color w:val="000000"/>
                <w:sz w:val="20"/>
              </w:rPr>
              <w:t>эмбриондарды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қорытындылар</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8" w:id="9"/>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мемлекеттік қызмет көрсетуге қойылатын негізгі талаптардың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қызметтер (көмек) көрсету саласындағы мемлекеттік органның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www.​egov.​kz, www.​eli​cens​e.​kz 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 (рұқсат беру құжаттары) немесе еркін нысанда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беруші-демалыс және мереке күндерінен басқа, сағат 13.00-ден 14.30-ға дейінгі түскі үзіліспен дүйсенбі-жұма аралығында, сағат 09.00-ден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1. Туыстық емес транспланттауды жүргізу мақсатында гемопоэздік дің жасушаларын (сүйек кемігін), донорлық лимфоциттерді әкелуге не әкетуге қорытынды (рұқсат беру құжатын) алу үшін "трансплантология" және (немесе) "гематология" мамандығы бойынша медициналық қызметке лицензиясы бар денсаулық сақтау ұйымы мынадай құжаттарды ұсынады:</w:t>
            </w:r>
          </w:p>
          <w:p>
            <w:pPr>
              <w:spacing w:after="20"/>
              <w:ind w:left="20"/>
              <w:jc w:val="both"/>
            </w:pPr>
            <w:r>
              <w:rPr>
                <w:rFonts w:ascii="Times New Roman"/>
                <w:b w:val="false"/>
                <w:i w:val="false"/>
                <w:color w:val="000000"/>
                <w:sz w:val="20"/>
              </w:rPr>
              <w:t>
осы Қағидаларға </w:t>
            </w:r>
            <w:r>
              <w:rPr>
                <w:rFonts w:ascii="Times New Roman"/>
                <w:b w:val="false"/>
                <w:i w:val="false"/>
                <w:color w:val="000000"/>
                <w:sz w:val="20"/>
              </w:rPr>
              <w:t>1-қосымшаға</w:t>
            </w:r>
            <w:r>
              <w:rPr>
                <w:rFonts w:ascii="Times New Roman"/>
                <w:b w:val="false"/>
                <w:i w:val="false"/>
                <w:color w:val="000000"/>
                <w:sz w:val="20"/>
              </w:rPr>
              <w:t> сәйкес нысан бойынша өтініш;</w:t>
            </w:r>
          </w:p>
          <w:p>
            <w:pPr>
              <w:spacing w:after="20"/>
              <w:ind w:left="20"/>
              <w:jc w:val="both"/>
            </w:pPr>
            <w:r>
              <w:rPr>
                <w:rFonts w:ascii="Times New Roman"/>
                <w:b w:val="false"/>
                <w:i w:val="false"/>
                <w:color w:val="000000"/>
                <w:sz w:val="20"/>
              </w:rPr>
              <w:t>
донор мен реципиенттің ақпараттандырылған келісімі туралы мәліметтерді көрсете отырып, реципиентке донордан гемопоэздік дің жасушаларын (сүйек кемігін), донорлық лимфоциттерді туыстас емес транспланттауды жүргізу жоспарланып отырған медициналық ұйымнан растау (еркін нысанда).</w:t>
            </w:r>
          </w:p>
          <w:p>
            <w:pPr>
              <w:spacing w:after="20"/>
              <w:ind w:left="20"/>
              <w:jc w:val="both"/>
            </w:pPr>
            <w:r>
              <w:rPr>
                <w:rFonts w:ascii="Times New Roman"/>
                <w:b w:val="false"/>
                <w:i w:val="false"/>
                <w:color w:val="000000"/>
                <w:sz w:val="20"/>
              </w:rPr>
              <w:t>
2. Заңды тұлға жыныстық жасушалар мен эмбриондарды әкелуге не әкетуге қорытынды (рұқсат беру құжатын) алу үшін мынадай құжаттарды ұсынады:</w:t>
            </w:r>
          </w:p>
          <w:p>
            <w:pPr>
              <w:spacing w:after="20"/>
              <w:ind w:left="20"/>
              <w:jc w:val="both"/>
            </w:pPr>
            <w:r>
              <w:rPr>
                <w:rFonts w:ascii="Times New Roman"/>
                <w:b w:val="false"/>
                <w:i w:val="false"/>
                <w:color w:val="000000"/>
                <w:sz w:val="20"/>
              </w:rPr>
              <w:t>
1) Қазақстан Республикасының Денсаулық сақтау ұйымдарында экстракорпоралдық ұрықтандыру қажет болған жағдайда: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2) қажет болған жағдайда диагностикалық зерттеулер:</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3) бірлескен ғылыми зерттеулер жүргізілген жағдайда;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материалдарды (жыныс жасушалары, эмбриондар) қабылдайтын немесе жіберетін денсаулық сақтау ұйымының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4) қажет болған жағдайда Қазақстан Республикасының аумағында тұратын донорды, шетелде тұратын реципиентті экстракорпоралдық ұрықтандыруды жүргізу: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экстрокорпоралдық ұрықтандыруды жүргізетін және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5)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3. Адамның биологиялық материалдарының үлгілерін әкелуге не әкетуге қорытынды (рұқсат беру құжатын) алу үшін заңды тұлға мынадай құжаттарды ұсынады:</w:t>
            </w:r>
          </w:p>
          <w:p>
            <w:pPr>
              <w:spacing w:after="20"/>
              <w:ind w:left="20"/>
              <w:jc w:val="both"/>
            </w:pPr>
            <w:r>
              <w:rPr>
                <w:rFonts w:ascii="Times New Roman"/>
                <w:b w:val="false"/>
                <w:i w:val="false"/>
                <w:color w:val="000000"/>
                <w:sz w:val="20"/>
              </w:rPr>
              <w:t>
1) қажет болған жағдайда Қазақстан Республикасының аумағында медициналық көмек көрсету;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қабылдайтын және медициналық көмек көрсету жоспарланып отырған медициналық ұйымның растауы (еркін нысанда);</w:t>
            </w:r>
          </w:p>
          <w:p>
            <w:pPr>
              <w:spacing w:after="20"/>
              <w:ind w:left="20"/>
              <w:jc w:val="both"/>
            </w:pPr>
            <w:r>
              <w:rPr>
                <w:rFonts w:ascii="Times New Roman"/>
                <w:b w:val="false"/>
                <w:i w:val="false"/>
                <w:color w:val="000000"/>
                <w:sz w:val="20"/>
              </w:rPr>
              <w:t>
2) қажет болған жағдайда Қазақстан Республикасының аумағында диагностикалық зерттеулер;</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3) бірлескен ғылыми зерттеулер жүргізілген жағдайда;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биологиялық материалдарды қабылдайтын немесе жіберетін заңды тұлғаның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4) қажет болған жағдайда шетелде тұратын донор мен Қазақстан Республикасында тұратын реципиенттің тіндік үйлесімділігін растау үшін HLA жүйесі бойынша зертханалық зерттеулер жүргізу, сондай-ақ гемопоэздік дің жасушаларын транспланттау шеңберінде реципиенттің иммундық стимуляциясын жүргізу: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жіберетін және (немесе) қабылдайтын медициналық ұйымнан растау (еркін нысанда).</w:t>
            </w:r>
          </w:p>
          <w:p>
            <w:pPr>
              <w:spacing w:after="20"/>
              <w:ind w:left="20"/>
              <w:jc w:val="both"/>
            </w:pPr>
            <w:r>
              <w:rPr>
                <w:rFonts w:ascii="Times New Roman"/>
                <w:b w:val="false"/>
                <w:i w:val="false"/>
                <w:color w:val="000000"/>
                <w:sz w:val="20"/>
              </w:rPr>
              <w:t>
Көрсетілетін қызметті беруші тиісті мемлекеттік ақпараттық жүйелерден, "электрондық үкімет" шлюзі арқылы цифрлық құжаттар сервисінен не "ақпараттық жүйеден" "elicense.kz" мәліметтер алады:</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 туралы;</w:t>
            </w:r>
          </w:p>
          <w:p>
            <w:pPr>
              <w:spacing w:after="20"/>
              <w:ind w:left="20"/>
              <w:jc w:val="both"/>
            </w:pPr>
            <w:r>
              <w:rPr>
                <w:rFonts w:ascii="Times New Roman"/>
                <w:b w:val="false"/>
                <w:i w:val="false"/>
                <w:color w:val="000000"/>
                <w:sz w:val="20"/>
              </w:rPr>
              <w:t>
Медициналық қызметке лицензияның және "трансплантология", "гематология", "акушерлік және гинекология", "урология" мамандықтары бойынша лицензияға қосымшаның бар/жоғы туралы;</w:t>
            </w:r>
          </w:p>
          <w:p>
            <w:pPr>
              <w:spacing w:after="20"/>
              <w:ind w:left="20"/>
              <w:jc w:val="both"/>
            </w:pPr>
            <w:r>
              <w:rPr>
                <w:rFonts w:ascii="Times New Roman"/>
                <w:b w:val="false"/>
                <w:i w:val="false"/>
                <w:color w:val="000000"/>
                <w:sz w:val="20"/>
              </w:rPr>
              <w:t>
мемлекеттік тіркеу (қайта тіркеу) туралы (егер заңды тұлға резидент болып табылған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пакетін толық ұсынбауы;</w:t>
            </w:r>
          </w:p>
          <w:p>
            <w:pPr>
              <w:spacing w:after="20"/>
              <w:ind w:left="20"/>
              <w:jc w:val="both"/>
            </w:pPr>
            <w:r>
              <w:rPr>
                <w:rFonts w:ascii="Times New Roman"/>
                <w:b w:val="false"/>
                <w:i w:val="false"/>
                <w:color w:val="000000"/>
                <w:sz w:val="20"/>
              </w:rPr>
              <w:t>
2) сот орындаушысының ұсынымы негізінде сот өтініш беруші-борышкерге лицензия беруге уақытша тыйым салған жағдайларда жүзеге асырылады;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электрондық цифрлық қолтанба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