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af2b" w14:textId="c68a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31 мамырдағы № 201 және Қазақстан Республикасы Ұлттық экономика министрінің 2023 жылғы 1 маусымдағы № 95 бірлескен бұйрығы. Қазақстан Республикасының Әділет министрлігінде 2023 жылғы 1 маусымда № 32655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"Көмірсутектер саласында жер қойнауын пайдалану бойынша операцияларды жүргізу кезіндегі тәуекел дәрежесін бағалау өлшемшарттарын және тексеру парақтарын бекіту туралы" Қазақстан Республикасы Энергетика министрінің 2018 жылғы 23 қарашадағы № 453 және Қазақстан Республикасы Ұлттық экономика министрінің міндетін атқарушының 2018 жылғы 23 қарашадағы № 77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17797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көмірсутектер саласында жер қойнауын пайдалану бойынша операцияларды жүргізу кезіндегі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көмірсутектерді өндіруге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көмірсутектерді барлауға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көмірсутектерді өндіруге жер қойнауын пайдалану жөніндегі операцияларды жүргізу құқығына ие жеке немесе заңды тұлғаларға қатысты теңіздегі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қойнауын пайдалану жөніндегі операцияларды жүргізу құқығы тоқтатылған жеке немесе заңды тұлғаларға қатысты көмірсутектер саласында жер қойнауын пайдалану жөніндегі операцияларды жүргізу кезіндегі тексеру парағы;</w:t>
      </w:r>
    </w:p>
    <w:p>
      <w:pPr>
        <w:spacing w:after="0"/>
        <w:ind w:left="0"/>
        <w:jc w:val="both"/>
      </w:pPr>
      <w:r>
        <w:rPr>
          <w:rFonts w:ascii="Times New Roman"/>
          <w:b w:val="false"/>
          <w:i w:val="false"/>
          <w:color w:val="000000"/>
          <w:sz w:val="28"/>
        </w:rPr>
        <w:t>
      7) осы бірлескен бұйрыққа 7-қосымшаға сәйкес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көмірсутектер саласында жер қойнауын пайдалану бойынша операцияларды жүргізу кезіндегі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"2. Өлшемшарттарда мынадай ұғымдар пайдаланылады:</w:t>
      </w:r>
    </w:p>
    <w:bookmarkEnd w:id="2"/>
    <w:p>
      <w:pPr>
        <w:spacing w:after="0"/>
        <w:ind w:left="0"/>
        <w:jc w:val="both"/>
      </w:pPr>
      <w:r>
        <w:rPr>
          <w:rFonts w:ascii="Times New Roman"/>
          <w:b w:val="false"/>
          <w:i w:val="false"/>
          <w:color w:val="000000"/>
          <w:sz w:val="28"/>
        </w:rPr>
        <w:t>
      1) бақылау субъектісі – көмірсутектер саласында жер қойнауын пайдалану жөніндегі операцияларды жүргізу құқығына ие жеке немесе заңды тұлғалар, сондай-ақ жер қойнауын пайдалану жөніндегі операцияларды жүргізу құқығы тоқтатылған жеке немесе заңды тұлғалар;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болмашы бұзушылықтар –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сақтамаумен;</w:t>
      </w:r>
    </w:p>
    <w:p>
      <w:pPr>
        <w:spacing w:after="0"/>
        <w:ind w:left="0"/>
        <w:jc w:val="both"/>
      </w:pPr>
      <w:r>
        <w:rPr>
          <w:rFonts w:ascii="Times New Roman"/>
          <w:b w:val="false"/>
          <w:i w:val="false"/>
          <w:color w:val="000000"/>
          <w:sz w:val="28"/>
        </w:rPr>
        <w:t>
      қабаттарды сынамалау және ұңғымаларды сынау кезінде әрбір өнімді қабаттарды дербес тестілеу бойынша талапты сақтамауымен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w:t>
      </w:r>
    </w:p>
    <w:p>
      <w:pPr>
        <w:spacing w:after="0"/>
        <w:ind w:left="0"/>
        <w:jc w:val="both"/>
      </w:pPr>
      <w:r>
        <w:rPr>
          <w:rFonts w:ascii="Times New Roman"/>
          <w:b w:val="false"/>
          <w:i w:val="false"/>
          <w:color w:val="000000"/>
          <w:sz w:val="28"/>
        </w:rPr>
        <w:t xml:space="preserve">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болмауымен; </w:t>
      </w:r>
    </w:p>
    <w:p>
      <w:pPr>
        <w:spacing w:after="0"/>
        <w:ind w:left="0"/>
        <w:jc w:val="both"/>
      </w:pPr>
      <w:r>
        <w:rPr>
          <w:rFonts w:ascii="Times New Roman"/>
          <w:b w:val="false"/>
          <w:i w:val="false"/>
          <w:color w:val="000000"/>
          <w:sz w:val="28"/>
        </w:rPr>
        <w:t>
      объектіні игеру шарттарының тұрақтылығына байланысты ай сайын немесе тоқсанына бір рет жасалатын, өндіру ұңғымалары жұмысының технологиялық режимдерінің болмауымен.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p>
      <w:pPr>
        <w:spacing w:after="0"/>
        <w:ind w:left="0"/>
        <w:jc w:val="both"/>
      </w:pPr>
      <w:r>
        <w:rPr>
          <w:rFonts w:ascii="Times New Roman"/>
          <w:b w:val="false"/>
          <w:i w:val="false"/>
          <w:color w:val="000000"/>
          <w:sz w:val="28"/>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сақтамау;</w:t>
      </w:r>
    </w:p>
    <w:p>
      <w:pPr>
        <w:spacing w:after="0"/>
        <w:ind w:left="0"/>
        <w:jc w:val="both"/>
      </w:pPr>
      <w:r>
        <w:rPr>
          <w:rFonts w:ascii="Times New Roman"/>
          <w:b w:val="false"/>
          <w:i w:val="false"/>
          <w:color w:val="000000"/>
          <w:sz w:val="28"/>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сақтамау;</w:t>
      </w:r>
    </w:p>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5) елеулі бұзушылықтар – Кодекстің міндеттейтін нормаларын сақтамаумен байланысты бұзушылықтар;</w:t>
      </w:r>
    </w:p>
    <w:p>
      <w:pPr>
        <w:spacing w:after="0"/>
        <w:ind w:left="0"/>
        <w:jc w:val="both"/>
      </w:pPr>
      <w:r>
        <w:rPr>
          <w:rFonts w:ascii="Times New Roman"/>
          <w:b w:val="false"/>
          <w:i w:val="false"/>
          <w:color w:val="000000"/>
          <w:sz w:val="28"/>
        </w:rPr>
        <w:t>
      6) өрескел бұзушылықтар –Кодекстің тыйым салатын нормаларын сақтамаумен байланысты бұзушылықтар;</w:t>
      </w:r>
    </w:p>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"10.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3"/>
    <w:p>
      <w:pPr>
        <w:spacing w:after="0"/>
        <w:ind w:left="0"/>
        <w:jc w:val="both"/>
      </w:pPr>
      <w:r>
        <w:rPr>
          <w:rFonts w:ascii="Times New Roman"/>
          <w:b w:val="false"/>
          <w:i w:val="false"/>
          <w:color w:val="000000"/>
          <w:sz w:val="28"/>
        </w:rPr>
        <w:t>
      Тәуекел дәрежелерін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субъектісі көмірсутектер саласындағы уәкілетті органға ұсынатын есептілік пен мәліметтерді мониторингілеу нәтижелері;</w:t>
      </w:r>
    </w:p>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 Бұл ретте бұзушылықтың ауырлық дәрежесі (өрескел, елеулі, болмашы) тексеріс парағында көрсетілген заңнама талаптары сақталмаған кезде белгіленеді.</w:t>
      </w:r>
    </w:p>
    <w:p>
      <w:pPr>
        <w:spacing w:after="0"/>
        <w:ind w:left="0"/>
        <w:jc w:val="both"/>
      </w:pPr>
      <w:r>
        <w:rPr>
          <w:rFonts w:ascii="Times New Roman"/>
          <w:b w:val="false"/>
          <w:i w:val="false"/>
          <w:color w:val="000000"/>
          <w:sz w:val="28"/>
        </w:rPr>
        <w:t>
      Рұқсат беру талаптарына сәйкестігін тексеру үшін тәуекел дәрежесін бағалау үшін ақпарат көзі – алдыңғы тексерулердің нәтижелері пайдаланылады.</w:t>
      </w:r>
    </w:p>
    <w:bookmarkStart w:name="z10" w:id="4"/>
    <w:p>
      <w:pPr>
        <w:spacing w:after="0"/>
        <w:ind w:left="0"/>
        <w:jc w:val="both"/>
      </w:pPr>
      <w:r>
        <w:rPr>
          <w:rFonts w:ascii="Times New Roman"/>
          <w:b w:val="false"/>
          <w:i w:val="false"/>
          <w:color w:val="000000"/>
          <w:sz w:val="28"/>
        </w:rPr>
        <w:t>
      11. Субъективті өлшемшарттар бойынша тәуекел дәрежесінің көрсеткішін (R) есептеу алдыңғы тексерулердің (SP) нәтижелері бойынша бұзушылықтар бойынша тәуекел дәрежесінің көрсеткішін және субъективті өлшемшарттар бойынша тәуекел дәрежесінің көрсеткішін (SC) қорытындылау жолымен автоматтандырылған режимде жүзеге асырылады, кейіннен деректер мәндерін 0-ден 100 баллға дейінгі диапазонға қалыпқа келтіреді.</w:t>
      </w:r>
    </w:p>
    <w:bookmarkEnd w:id="4"/>
    <w:p>
      <w:pPr>
        <w:spacing w:after="0"/>
        <w:ind w:left="0"/>
        <w:jc w:val="both"/>
      </w:pPr>
      <w:r>
        <w:rPr>
          <w:rFonts w:ascii="Times New Roman"/>
          <w:b w:val="false"/>
          <w:i w:val="false"/>
          <w:color w:val="000000"/>
          <w:sz w:val="28"/>
        </w:rPr>
        <w:t>
      Rпром = SP + SC, қайда</w:t>
      </w:r>
    </w:p>
    <w:p>
      <w:pPr>
        <w:spacing w:after="0"/>
        <w:ind w:left="0"/>
        <w:jc w:val="both"/>
      </w:pPr>
      <w:r>
        <w:rPr>
          <w:rFonts w:ascii="Times New Roman"/>
          <w:b w:val="false"/>
          <w:i w:val="false"/>
          <w:color w:val="000000"/>
          <w:sz w:val="28"/>
        </w:rPr>
        <w:t>
      Rпром-субъективті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 (іріктеме) құрайды.</w:t>
      </w:r>
    </w:p>
    <w:p>
      <w:pPr>
        <w:spacing w:after="0"/>
        <w:ind w:left="0"/>
        <w:jc w:val="both"/>
      </w:pPr>
      <w:r>
        <w:rPr>
          <w:rFonts w:ascii="Times New Roman"/>
          <w:b w:val="false"/>
          <w:i w:val="false"/>
          <w:color w:val="000000"/>
          <w:sz w:val="28"/>
        </w:rPr>
        <w:t>
      Алдыңғы тексерулердің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p>
      <w:pPr>
        <w:spacing w:after="0"/>
        <w:ind w:left="0"/>
        <w:jc w:val="both"/>
      </w:pPr>
      <w:r>
        <w:rPr>
          <w:rFonts w:ascii="Times New Roman"/>
          <w:b w:val="false"/>
          <w:i w:val="false"/>
          <w:color w:val="000000"/>
          <w:sz w:val="28"/>
        </w:rPr>
        <w:t>
      Осы Өлшемшарттардың 10-тармағында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ЅРз = (SР2 х 100/SР1) x 0,7, мұндағы:</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қажетті саны;</w:t>
      </w:r>
    </w:p>
    <w:p>
      <w:pPr>
        <w:spacing w:after="0"/>
        <w:ind w:left="0"/>
        <w:jc w:val="both"/>
      </w:pPr>
      <w:r>
        <w:rPr>
          <w:rFonts w:ascii="Times New Roman"/>
          <w:b w:val="false"/>
          <w:i w:val="false"/>
          <w:color w:val="000000"/>
          <w:sz w:val="28"/>
        </w:rPr>
        <w:t>
      ЅР2 – анықталған елеулі бұзушылықтар саны;</w:t>
      </w:r>
    </w:p>
    <w:p>
      <w:pPr>
        <w:spacing w:after="0"/>
        <w:ind w:left="0"/>
        <w:jc w:val="both"/>
      </w:pPr>
      <w:r>
        <w:rPr>
          <w:rFonts w:ascii="Times New Roman"/>
          <w:b w:val="false"/>
          <w:i w:val="false"/>
          <w:color w:val="000000"/>
          <w:sz w:val="28"/>
        </w:rPr>
        <w:t>
      Шамалы бұзушылықтар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келесі формула бойынша есептеледі:</w:t>
      </w:r>
    </w:p>
    <w:p>
      <w:pPr>
        <w:spacing w:after="0"/>
        <w:ind w:left="0"/>
        <w:jc w:val="both"/>
      </w:pPr>
      <w:r>
        <w:rPr>
          <w:rFonts w:ascii="Times New Roman"/>
          <w:b w:val="false"/>
          <w:i w:val="false"/>
          <w:color w:val="000000"/>
          <w:sz w:val="28"/>
        </w:rPr>
        <w:t>
      ЅРн = (SР2 х 100/SР1) х 0,3, мұндағы:</w:t>
      </w:r>
    </w:p>
    <w:p>
      <w:pPr>
        <w:spacing w:after="0"/>
        <w:ind w:left="0"/>
        <w:jc w:val="both"/>
      </w:pPr>
      <w:r>
        <w:rPr>
          <w:rFonts w:ascii="Times New Roman"/>
          <w:b w:val="false"/>
          <w:i w:val="false"/>
          <w:color w:val="000000"/>
          <w:sz w:val="28"/>
        </w:rPr>
        <w:t>
      ЅРн – шамалы бұзушылықтардың көрсеткіші;</w:t>
      </w:r>
    </w:p>
    <w:p>
      <w:pPr>
        <w:spacing w:after="0"/>
        <w:ind w:left="0"/>
        <w:jc w:val="both"/>
      </w:pPr>
      <w:r>
        <w:rPr>
          <w:rFonts w:ascii="Times New Roman"/>
          <w:b w:val="false"/>
          <w:i w:val="false"/>
          <w:color w:val="000000"/>
          <w:sz w:val="28"/>
        </w:rPr>
        <w:t>
      ЅР1 – кішігірім бұзушылықтардың қажетті саны;</w:t>
      </w:r>
    </w:p>
    <w:p>
      <w:pPr>
        <w:spacing w:after="0"/>
        <w:ind w:left="0"/>
        <w:jc w:val="both"/>
      </w:pPr>
      <w:r>
        <w:rPr>
          <w:rFonts w:ascii="Times New Roman"/>
          <w:b w:val="false"/>
          <w:i w:val="false"/>
          <w:color w:val="000000"/>
          <w:sz w:val="28"/>
        </w:rPr>
        <w:t>
      ЅР2 – анықталған шамалы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(ЅР) 0-ден 100 балға дейінгі шкала бойынша есептеледі және мынадай формула бойынша елеулі және елеусіз бұзушылықтар көрсеткіштерін жинақтау жолымен айқындалады:</w:t>
      </w:r>
    </w:p>
    <w:p>
      <w:pPr>
        <w:spacing w:after="0"/>
        <w:ind w:left="0"/>
        <w:jc w:val="both"/>
      </w:pPr>
      <w:r>
        <w:rPr>
          <w:rFonts w:ascii="Times New Roman"/>
          <w:b w:val="false"/>
          <w:i w:val="false"/>
          <w:color w:val="000000"/>
          <w:sz w:val="28"/>
        </w:rPr>
        <w:t>
      ЅР = SРз + SРн, қайда:</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ЅРз – елеулі бұзушылықтардың көрсеткіші;</w:t>
      </w:r>
    </w:p>
    <w:p>
      <w:pPr>
        <w:spacing w:after="0"/>
        <w:ind w:left="0"/>
        <w:jc w:val="both"/>
      </w:pPr>
      <w:r>
        <w:rPr>
          <w:rFonts w:ascii="Times New Roman"/>
          <w:b w:val="false"/>
          <w:i w:val="false"/>
          <w:color w:val="000000"/>
          <w:sz w:val="28"/>
        </w:rPr>
        <w:t>
      ЅРн – шамалы бұзушылықтардың көрсеткіші.</w:t>
      </w:r>
    </w:p>
    <w:p>
      <w:pPr>
        <w:spacing w:after="0"/>
        <w:ind w:left="0"/>
        <w:jc w:val="both"/>
      </w:pPr>
      <w:r>
        <w:rPr>
          <w:rFonts w:ascii="Times New Roman"/>
          <w:b w:val="false"/>
          <w:i w:val="false"/>
          <w:color w:val="000000"/>
          <w:sz w:val="28"/>
        </w:rPr>
        <w:t>
      Жалпы көрсеткіштің алынған мәні кәсіпкерлік субъектісін мынадай тәуекел дәрежелерінің біріне жатқызуға негіз болып табылады:</w:t>
      </w:r>
    </w:p>
    <w:p>
      <w:pPr>
        <w:spacing w:after="0"/>
        <w:ind w:left="0"/>
        <w:jc w:val="both"/>
      </w:pPr>
      <w:r>
        <w:rPr>
          <w:rFonts w:ascii="Times New Roman"/>
          <w:b w:val="false"/>
          <w:i w:val="false"/>
          <w:color w:val="000000"/>
          <w:sz w:val="28"/>
        </w:rPr>
        <w:t>
      1) тәуекелдің жоғары дәрежесіне-тәуекел дәрежесінің көрсеткіші қоса алғанда 71-ден 100-ге дейін болған кезде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2) тәуекелдің орташа дәрежесіне-тәуекел дәрежесінің көрсеткіші 31-ден 70-ке дейін қоса алғанда болғанда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3) тәуекелдің төмен дәрежесіне-тәуекел дәрежесінің көрсеткіші 0-ден 30-ға дейін қоса алғанда болғанда және оған қатысты бақылау субъектісіне (объектісіне) бара отырып профилактикалық бақылау жүргізілмейді.</w:t>
      </w:r>
    </w:p>
    <w:p>
      <w:pPr>
        <w:spacing w:after="0"/>
        <w:ind w:left="0"/>
        <w:jc w:val="both"/>
      </w:pPr>
      <w:r>
        <w:rPr>
          <w:rFonts w:ascii="Times New Roman"/>
          <w:b w:val="false"/>
          <w:i w:val="false"/>
          <w:color w:val="000000"/>
          <w:sz w:val="28"/>
        </w:rPr>
        <w:t>
      Қолданылатын ақпарат көздерінің басымдылығын және субъективті өлшемшарттар көрсеткіштерінің маңыздылығын негізге ала отырып, субъективті өлшемшарттар бойынша тәуекел дәрежесінің көрсеткішін есептеу тәртібіне сәйкес 0-ден 100 балға дейінгі шкала бойынша субъективті өлшемшарттар бойынша тәуекел дәрежесінің көрсеткіші есептеледі.</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89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 ,</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Rпром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Осы Өлшемшарттарға 1-қосымшаға сәйкес көмірсутектерді барлауға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2-қосымшаға сәйкес көмірсутектерді өндіруге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3-қосымшаға сәйкес көмірсутектерді барлауға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4-қосымшаға сәйкес көмірсутектерді өндіруге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Осы Өлшемшарттарға 5-қосымшаға сәйкес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субъектілерге қойылатын талаптардың бұзылу дәрежесі.</w:t>
      </w:r>
    </w:p>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Өлшемшарттарға 6, 7, 8 және 9-қосымшаларда келтірілген субъективті өлшемшарттар бойынша тәуекел дәрежесін айқындау үшін субъективті өлшемшарттар тізбесіне сәйкес белгіленеді.</w:t>
      </w:r>
    </w:p>
    <w:p>
      <w:pPr>
        <w:spacing w:after="0"/>
        <w:ind w:left="0"/>
        <w:jc w:val="both"/>
      </w:pPr>
      <w:r>
        <w:rPr>
          <w:rFonts w:ascii="Times New Roman"/>
          <w:b w:val="false"/>
          <w:i w:val="false"/>
          <w:color w:val="000000"/>
          <w:sz w:val="28"/>
        </w:rPr>
        <w:t xml:space="preserve">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бақылаудың еселігін бақылау органы жоғары және орташа тәуекел дәрежесіне жатқызылған бақылау субъектілеріне (объектілеріне) қатысты жылына бір реттен жиі емес айқындайды.</w:t>
      </w:r>
    </w:p>
    <w:p>
      <w:pPr>
        <w:spacing w:after="0"/>
        <w:ind w:left="0"/>
        <w:jc w:val="both"/>
      </w:pPr>
      <w:r>
        <w:rPr>
          <w:rFonts w:ascii="Times New Roman"/>
          <w:b w:val="false"/>
          <w:i w:val="false"/>
          <w:color w:val="000000"/>
          <w:sz w:val="28"/>
        </w:rPr>
        <w:t>
      Алынатын мәліметтерді талдау және көрсеткіштер бойынша бағалау жылына екі рет есепті жылдың бірінші мамырына дейін және бірінші желтоқсанына дейін жүзеге асырылады.</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бақылаудың жартыжылдық тізімдері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көмірсутектер саласында жер қойнауын пайдалану жөніндегі операцияларды жүргізу кезінде тәуекел дәрежесін бағалау өлшемшарттарына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көмірсутектер саласында жер қойнауын пайдалану жөніндегі операцияларды жүргізу кезінде тәуекел дәрежесін бағалау өлшемшарттарына 5, 6, 7, 8 және 9-қосымшалармен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реттік нөмірі 2-жол жаңа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шикі газды кен орнын сынамалап пайдалану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реттік нөмірі 11-жол жаңа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 бойынша игеру сатылары жөніндегі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7"/>
    <w:p>
      <w:pPr>
        <w:spacing w:after="0"/>
        <w:ind w:left="0"/>
        <w:jc w:val="both"/>
      </w:pPr>
      <w:r>
        <w:rPr>
          <w:rFonts w:ascii="Times New Roman"/>
          <w:b w:val="false"/>
          <w:i w:val="false"/>
          <w:color w:val="000000"/>
          <w:sz w:val="28"/>
        </w:rPr>
        <w:t>
      реттік нөмірлері 22, 23, 24 және 25-жолдар жаңа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реттік нөмірі 32-жол жаңа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3-қосымшада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реттік нөмірі 14-жол жаңа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реттік нөмірлері 32, 33, 34 және 35-жолдар жаңа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1" w:id="11"/>
    <w:p>
      <w:pPr>
        <w:spacing w:after="0"/>
        <w:ind w:left="0"/>
        <w:jc w:val="both"/>
      </w:pPr>
      <w:r>
        <w:rPr>
          <w:rFonts w:ascii="Times New Roman"/>
          <w:b w:val="false"/>
          <w:i w:val="false"/>
          <w:color w:val="000000"/>
          <w:sz w:val="28"/>
        </w:rPr>
        <w:t>
      реттік нөмірі 48-жол жаңа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4-қосымшада</w:t>
      </w:r>
      <w:r>
        <w:rPr>
          <w:rFonts w:ascii="Times New Roman"/>
          <w:b w:val="false"/>
          <w:i w:val="false"/>
          <w:color w:val="000000"/>
          <w:sz w:val="28"/>
        </w:rPr>
        <w:t>:</w:t>
      </w:r>
    </w:p>
    <w:bookmarkStart w:name="z23" w:id="12"/>
    <w:p>
      <w:pPr>
        <w:spacing w:after="0"/>
        <w:ind w:left="0"/>
        <w:jc w:val="both"/>
      </w:pPr>
      <w:r>
        <w:rPr>
          <w:rFonts w:ascii="Times New Roman"/>
          <w:b w:val="false"/>
          <w:i w:val="false"/>
          <w:color w:val="000000"/>
          <w:sz w:val="28"/>
        </w:rPr>
        <w:t>
      реттік нөмірі 11-жол жаңа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реттік нөмірлері 22, 23, 24 және 25-жолдар жаңа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5" w:id="14"/>
    <w:p>
      <w:pPr>
        <w:spacing w:after="0"/>
        <w:ind w:left="0"/>
        <w:jc w:val="both"/>
      </w:pPr>
      <w:r>
        <w:rPr>
          <w:rFonts w:ascii="Times New Roman"/>
          <w:b w:val="false"/>
          <w:i w:val="false"/>
          <w:color w:val="000000"/>
          <w:sz w:val="28"/>
        </w:rPr>
        <w:t>
      реттік нөмірі 32-жол жаңа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реттік нөмірі 33-жол алып тасталсын;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5-қосымшада</w:t>
      </w:r>
      <w:r>
        <w:rPr>
          <w:rFonts w:ascii="Times New Roman"/>
          <w:b w:val="false"/>
          <w:i w:val="false"/>
          <w:color w:val="000000"/>
          <w:sz w:val="28"/>
        </w:rPr>
        <w:t>:</w:t>
      </w:r>
    </w:p>
    <w:bookmarkStart w:name="z28" w:id="16"/>
    <w:p>
      <w:pPr>
        <w:spacing w:after="0"/>
        <w:ind w:left="0"/>
        <w:jc w:val="both"/>
      </w:pPr>
      <w:r>
        <w:rPr>
          <w:rFonts w:ascii="Times New Roman"/>
          <w:b w:val="false"/>
          <w:i w:val="false"/>
          <w:color w:val="000000"/>
          <w:sz w:val="28"/>
        </w:rPr>
        <w:t>
      реттік нөмірі 14-жол жаңа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реттік нөмірі 22-жол алып тасталсын;</w:t>
      </w:r>
    </w:p>
    <w:bookmarkEnd w:id="17"/>
    <w:bookmarkStart w:name="z30" w:id="18"/>
    <w:p>
      <w:pPr>
        <w:spacing w:after="0"/>
        <w:ind w:left="0"/>
        <w:jc w:val="both"/>
      </w:pPr>
      <w:r>
        <w:rPr>
          <w:rFonts w:ascii="Times New Roman"/>
          <w:b w:val="false"/>
          <w:i w:val="false"/>
          <w:color w:val="000000"/>
          <w:sz w:val="28"/>
        </w:rPr>
        <w:t>
      реттік нөмірлері 34, 35, 36 және 37-жолдар жаңа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реттік нөмірі 50-жол жаңа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6-қосымшада</w:t>
      </w:r>
      <w:r>
        <w:rPr>
          <w:rFonts w:ascii="Times New Roman"/>
          <w:b w:val="false"/>
          <w:i w:val="false"/>
          <w:color w:val="000000"/>
          <w:sz w:val="28"/>
        </w:rPr>
        <w:t>:</w:t>
      </w:r>
    </w:p>
    <w:bookmarkStart w:name="z33" w:id="20"/>
    <w:p>
      <w:pPr>
        <w:spacing w:after="0"/>
        <w:ind w:left="0"/>
        <w:jc w:val="both"/>
      </w:pPr>
      <w:r>
        <w:rPr>
          <w:rFonts w:ascii="Times New Roman"/>
          <w:b w:val="false"/>
          <w:i w:val="false"/>
          <w:color w:val="000000"/>
          <w:sz w:val="28"/>
        </w:rPr>
        <w:t>
      реттік нөмірі 2-жол жаңа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немесе консервациялау жобасы бекітілгеннен және олардың сараптамаларының оң қорытындылары алынғаннан кейін заңнамамен белгіленген тәртіпте дереу жер қойнауын пайдалану салдарын жою немесе жер қойнауы учаскесін консервациялау бойынша жұмыстарды бастау бойынша міндетін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көрсетілген бірлескен бұйрыққа 7-қосымшамен толықтырылсын.</w:t>
      </w:r>
    </w:p>
    <w:bookmarkStart w:name="z35" w:id="21"/>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1"/>
    <w:bookmarkStart w:name="z36" w:id="2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w:t>
      </w:r>
    </w:p>
    <w:bookmarkEnd w:id="22"/>
    <w:bookmarkStart w:name="z37" w:id="23"/>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39" w:id="2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24"/>
    <w:bookmarkStart w:name="z40"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43" w:id="26"/>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құқығына ие жеке немесе заңды тұлғаларға қатысты құрлықтағы көмірсутектер саласында жер қойнауын пайдалану жөніндегі операцияларды жүргізу кезінде талаптардың бұзылу дәрежесі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шикі газды кен орнын сынамалап пайдалану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8)мұнай, газ конденсатын өндіру және кен орындары (ұңғымалар) бойынша игеру сатылары жөніндегі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барлау жұмыстары жобасының іске асырылуын (ұңғымаларды бұрғылауды және (немесе) сынауды көздемейтін барлау жұмыстары жобасын қоспағанда), сынамалық пайдалануға арналған жобалау құжатының іске асырылуын авторлық қадағалау жөніндегі жыл сайынғы есепті орындау мониторингін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46" w:id="27"/>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талаптардың бұзылу дәрежесі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ұйымының жыл сайынғы авторлық қадағалау жүргізу және үш жылда кемінде бір рет орындалатын көмірсутектер кен орнын игеруді талдау арқылы кен орнын игеру жобасын орындауына мониторингті жүзеге асыру жөніндегі талапты сақтау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атқуы кезінде газды жоғалтуды көрсететін газ өндіруді есепке алуды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және (немесе) тауарлық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49" w:id="28"/>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талаптардың бұзылу дәрежесі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барлау кезінде өндірілген көмірсутектерді Қазақстан Республикасының ішкі нарығына толық көлемде беру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барлау жұмыстары жобасының іске асырылуын (ұңғымаларды бұрғылауды және (немесе) сынауды көздемейтін барлау жұмыстары жобасын қоспағанда), сынамалық пайдалануға арналған жобалау құжатының іске асырылуын авторлық қадағалау жөніндегі жыл сайынғы есепті орындау мониторингін жүзеге асыру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теңізде мұнай сақтау қоймалары мен резервуарларын салуға және пайдалануға;</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52" w:id="29"/>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талаптардың бұзылу дәрежесі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салдарын жоюды қамтамасыз ету сәйкес келмеген жағдайда, сондай-ақ ол болмаған кезде жер қойнауын пайдалану операцияларын тез арада тоқтату немесе оны жою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қажеттіліктерге тұтынатын немесе авариялық жағдай қатері немесе оның туындауы, персоналдың өміріне немесе халық денсаулығына және қоршаған ортаға қатер төнуі, ұңғыма объектілерін сынау кезіндегі, кен орнын сынамалап пайдалану кезіндегі, шикі газды технологиялық тұрғыдан еріксіз жағу кезіндегі жағылатын көмірсутектерді қоспағанда, көмірсутектерді, оның ішінде барлау кезінде өндірілген, толық көлемде Қазақстан Республикасының ішкі нарығына беруге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ақпаратты (құжаттарды) электрондық және қағаз форматта жүргізу және сақтау жөніндегі талапты сақтау, атап айтқанда:</w:t>
            </w:r>
          </w:p>
          <w:p>
            <w:pPr>
              <w:spacing w:after="20"/>
              <w:ind w:left="20"/>
              <w:jc w:val="both"/>
            </w:pPr>
            <w:r>
              <w:rPr>
                <w:rFonts w:ascii="Times New Roman"/>
                <w:b w:val="false"/>
                <w:i w:val="false"/>
                <w:color w:val="000000"/>
                <w:sz w:val="20"/>
              </w:rPr>
              <w:t>
ұңғымаларды пайдалану және геологиялық-техникалық іс-шараларды орындау бойынша;</w:t>
            </w:r>
          </w:p>
          <w:p>
            <w:pPr>
              <w:spacing w:after="20"/>
              <w:ind w:left="20"/>
              <w:jc w:val="both"/>
            </w:pPr>
            <w:r>
              <w:rPr>
                <w:rFonts w:ascii="Times New Roman"/>
                <w:b w:val="false"/>
                <w:i w:val="false"/>
                <w:color w:val="000000"/>
                <w:sz w:val="20"/>
              </w:rPr>
              <w:t>
ұңғымалардың жұмыс режимі бойынша материалдар;</w:t>
            </w:r>
          </w:p>
          <w:p>
            <w:pPr>
              <w:spacing w:after="20"/>
              <w:ind w:left="20"/>
              <w:jc w:val="both"/>
            </w:pPr>
            <w:r>
              <w:rPr>
                <w:rFonts w:ascii="Times New Roman"/>
                <w:b w:val="false"/>
                <w:i w:val="false"/>
                <w:color w:val="000000"/>
                <w:sz w:val="20"/>
              </w:rPr>
              <w:t>
көмірсутектерді өндіру жөніндегі барлық жұмыстар туралы;</w:t>
            </w:r>
          </w:p>
          <w:p>
            <w:pPr>
              <w:spacing w:after="20"/>
              <w:ind w:left="20"/>
              <w:jc w:val="both"/>
            </w:pPr>
            <w:r>
              <w:rPr>
                <w:rFonts w:ascii="Times New Roman"/>
                <w:b w:val="false"/>
                <w:i w:val="false"/>
                <w:color w:val="000000"/>
                <w:sz w:val="20"/>
              </w:rPr>
              <w:t>
кен орны бойынша бастапқы құжаттама;</w:t>
            </w:r>
          </w:p>
          <w:p>
            <w:pPr>
              <w:spacing w:after="20"/>
              <w:ind w:left="20"/>
              <w:jc w:val="both"/>
            </w:pPr>
            <w:r>
              <w:rPr>
                <w:rFonts w:ascii="Times New Roman"/>
                <w:b w:val="false"/>
                <w:i w:val="false"/>
                <w:color w:val="000000"/>
                <w:sz w:val="20"/>
              </w:rPr>
              <w:t>
жүргізілген жөндеу жұмыстары, оларды күтіп-ұстау, жабдықтар мен ұңғымалар жұмысының жөндеуаралық кезеңі, сондай-ақ объектіні пайдаланудың бүкіл кезеңі ішінде орындалған жұмыстардың техникалық-экономикалық тиімділігі туралы;</w:t>
            </w:r>
          </w:p>
          <w:p>
            <w:pPr>
              <w:spacing w:after="20"/>
              <w:ind w:left="20"/>
              <w:jc w:val="both"/>
            </w:pPr>
            <w:r>
              <w:rPr>
                <w:rFonts w:ascii="Times New Roman"/>
                <w:b w:val="false"/>
                <w:i w:val="false"/>
                <w:color w:val="000000"/>
                <w:sz w:val="20"/>
              </w:rPr>
              <w:t>
көмірсутектерді барлау және өндіру кезінде әртүрлі мақсаттағы мұнай, газ және айдау ұңғымаларын консервациялау және (немесе) жою жөніндегі барлық материалдар (актілер, бұйрықтар, хаттамалар және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аумағындағы бұрын бұрғыланған барлық ұңғымаларды балансқа қабылдауға, олар бойынша мониторинг жүргізу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қойнауын пайдалану жөніндегі операцияларды жүргізу жөніндегі талапты, сондай-ақ жобалау құжаты болмаған кезде осындай жұмыстарды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жобалау құжатына сәйкес кен орнын жайластыру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Өндіріліп алынған көмірсутектерді дұрыс есепке алуды қамтамасыз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бойынша талаптарды сақтау:</w:t>
            </w:r>
          </w:p>
          <w:p>
            <w:pPr>
              <w:spacing w:after="20"/>
              <w:ind w:left="20"/>
              <w:jc w:val="both"/>
            </w:pPr>
            <w:r>
              <w:rPr>
                <w:rFonts w:ascii="Times New Roman"/>
                <w:b w:val="false"/>
                <w:i w:val="false"/>
                <w:color w:val="000000"/>
                <w:sz w:val="20"/>
              </w:rPr>
              <w:t>
кен орнын әзірлеу жобасына сәйкес жете барлау бойынша;</w:t>
            </w:r>
          </w:p>
          <w:p>
            <w:pPr>
              <w:spacing w:after="20"/>
              <w:ind w:left="20"/>
              <w:jc w:val="both"/>
            </w:pPr>
            <w:r>
              <w:rPr>
                <w:rFonts w:ascii="Times New Roman"/>
                <w:b w:val="false"/>
                <w:i w:val="false"/>
                <w:color w:val="000000"/>
                <w:sz w:val="20"/>
              </w:rPr>
              <w:t>
кен орнын әзірлеу жобасына қосымшаға сәйкес зерттеуге дейін табылған жаңа кен орнын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бойынша жер қойнауын пайдалану салдарын жою және (немесе) жер қойнауы учаскесін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объектілерді жою және (немесе) консервациялау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нарықтың қажеттіліктерін мұнай өнімдерімен қамтамасыз ету мақсатында Қазақстан Республикасының аумағында, ал мұнай өңдеу зауыты авариялық жағдайға байланысты тоқтатылған жағдайда-оның шегінен тыс жерлерде өңдеу үшін мұнай жеткізуді жүзеге асыру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өндірген жеңіл көмірсутектердің кең фракциясын иеліктен шығаруды не процессингке беруді жүзеге асыру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пайдаланушылармен көмірсутектер саласындағы уәкілетті органға жылдың 1 (бірінші) ақпанынан кешіктірмей не келісімшарт жасалған күннен бастап күнтізбелік 60 (алпыс) күннен кешіктірмей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сондай-ақ жер қойнауын пайдаланушы операторды тартқан кезде оператордың ақылы қызметтер көрсетуі жоспарланатын сатып алу туралы ақпаратты ұсыну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немесе уәкілетті өкілдің электрондық цифрлық қолтаңбасымен куәландырылған жер қойнауын пайдалануды басқарудың бірыңғай мемлекеттік жүйесі арқылы заңнамада белгіленген нысандар мен тәртіп бойынша төменде көрсетілген есептерді көмірсутектер саласындағы уәкілетті органға ұсыну жөніндегі талапты сақтау:</w:t>
            </w:r>
          </w:p>
          <w:p>
            <w:pPr>
              <w:spacing w:after="20"/>
              <w:ind w:left="20"/>
              <w:jc w:val="both"/>
            </w:pPr>
            <w:r>
              <w:rPr>
                <w:rFonts w:ascii="Times New Roman"/>
                <w:b w:val="false"/>
                <w:i w:val="false"/>
                <w:color w:val="000000"/>
                <w:sz w:val="20"/>
              </w:rPr>
              <w:t>
1) сатып алынған тауарлар, жұмыстар мен көрсетілетін қызметтер, сондай-ақ олардағы ел ішіндегі құндылық көлемі туралы;</w:t>
            </w:r>
          </w:p>
          <w:p>
            <w:pPr>
              <w:spacing w:after="20"/>
              <w:ind w:left="20"/>
              <w:jc w:val="both"/>
            </w:pPr>
            <w:r>
              <w:rPr>
                <w:rFonts w:ascii="Times New Roman"/>
                <w:b w:val="false"/>
                <w:i w:val="false"/>
                <w:color w:val="000000"/>
                <w:sz w:val="20"/>
              </w:rPr>
              <w:t>
2) кадрлардағы ел ішіндегі құндылық туралы;</w:t>
            </w:r>
          </w:p>
          <w:p>
            <w:pPr>
              <w:spacing w:after="20"/>
              <w:ind w:left="20"/>
              <w:jc w:val="both"/>
            </w:pPr>
            <w:r>
              <w:rPr>
                <w:rFonts w:ascii="Times New Roman"/>
                <w:b w:val="false"/>
                <w:i w:val="false"/>
                <w:color w:val="000000"/>
                <w:sz w:val="20"/>
              </w:rPr>
              <w:t>
3) қазақстандық кадрларды оқытуды қаржыландыру жөніндегі шығыстар туралы;</w:t>
            </w:r>
          </w:p>
          <w:p>
            <w:pPr>
              <w:spacing w:after="20"/>
              <w:ind w:left="20"/>
              <w:jc w:val="both"/>
            </w:pPr>
            <w:r>
              <w:rPr>
                <w:rFonts w:ascii="Times New Roman"/>
                <w:b w:val="false"/>
                <w:i w:val="false"/>
                <w:color w:val="000000"/>
                <w:sz w:val="20"/>
              </w:rPr>
              <w:t>
4) ғылыми-зерттеу, ғылыми-техникалық және тәжірибелік-конструкторлық жұмыстарға арналған шығыстар туралы;</w:t>
            </w:r>
          </w:p>
          <w:p>
            <w:pPr>
              <w:spacing w:after="20"/>
              <w:ind w:left="20"/>
              <w:jc w:val="both"/>
            </w:pPr>
            <w:r>
              <w:rPr>
                <w:rFonts w:ascii="Times New Roman"/>
                <w:b w:val="false"/>
                <w:i w:val="false"/>
                <w:color w:val="000000"/>
                <w:sz w:val="20"/>
              </w:rPr>
              <w:t>
5) лицензиялық-келісімшарттық шарттардың орындалуы туралы;</w:t>
            </w:r>
          </w:p>
          <w:p>
            <w:pPr>
              <w:spacing w:after="20"/>
              <w:ind w:left="20"/>
              <w:jc w:val="both"/>
            </w:pPr>
            <w:r>
              <w:rPr>
                <w:rFonts w:ascii="Times New Roman"/>
                <w:b w:val="false"/>
                <w:i w:val="false"/>
                <w:color w:val="000000"/>
                <w:sz w:val="20"/>
              </w:rPr>
              <w:t>
6) жер қойнауын пайдаланушыны тікелей немесе жанама бақылайтын адамдардың және (немесе) ұйымдардың құрамы туралы;</w:t>
            </w:r>
          </w:p>
          <w:p>
            <w:pPr>
              <w:spacing w:after="20"/>
              <w:ind w:left="20"/>
              <w:jc w:val="both"/>
            </w:pPr>
            <w:r>
              <w:rPr>
                <w:rFonts w:ascii="Times New Roman"/>
                <w:b w:val="false"/>
                <w:i w:val="false"/>
                <w:color w:val="000000"/>
                <w:sz w:val="20"/>
              </w:rPr>
              <w:t>
7) мұнай мен газ конденсатын өндіру және тапсыру жөніндегі тәуліктік ақпарат туралы;</w:t>
            </w:r>
          </w:p>
          <w:p>
            <w:pPr>
              <w:spacing w:after="20"/>
              <w:ind w:left="20"/>
              <w:jc w:val="both"/>
            </w:pPr>
            <w:r>
              <w:rPr>
                <w:rFonts w:ascii="Times New Roman"/>
                <w:b w:val="false"/>
                <w:i w:val="false"/>
                <w:color w:val="000000"/>
                <w:sz w:val="20"/>
              </w:rPr>
              <w:t>
8) мұнай, газ конденсатын өндіру және кен орындары (ұңғымалар)бойынша игеру сатылары бойынша ай сайынғы ақпарат туралы;</w:t>
            </w:r>
          </w:p>
          <w:p>
            <w:pPr>
              <w:spacing w:after="20"/>
              <w:ind w:left="20"/>
              <w:jc w:val="both"/>
            </w:pPr>
            <w:r>
              <w:rPr>
                <w:rFonts w:ascii="Times New Roman"/>
                <w:b w:val="false"/>
                <w:i w:val="false"/>
                <w:color w:val="000000"/>
                <w:sz w:val="20"/>
              </w:rPr>
              <w:t>
9) мұнайды, газ конденсатын нақты ай сайын өндіру және тапсыру туралы;</w:t>
            </w:r>
          </w:p>
          <w:p>
            <w:pPr>
              <w:spacing w:after="20"/>
              <w:ind w:left="20"/>
              <w:jc w:val="both"/>
            </w:pPr>
            <w:r>
              <w:rPr>
                <w:rFonts w:ascii="Times New Roman"/>
                <w:b w:val="false"/>
                <w:i w:val="false"/>
                <w:color w:val="000000"/>
                <w:sz w:val="20"/>
              </w:rPr>
              <w:t>
10) мұнай балансы бойынша ай сайынғы ақпарат туралы;</w:t>
            </w:r>
          </w:p>
          <w:p>
            <w:pPr>
              <w:spacing w:after="20"/>
              <w:ind w:left="20"/>
              <w:jc w:val="both"/>
            </w:pPr>
            <w:r>
              <w:rPr>
                <w:rFonts w:ascii="Times New Roman"/>
                <w:b w:val="false"/>
                <w:i w:val="false"/>
                <w:color w:val="000000"/>
                <w:sz w:val="20"/>
              </w:rPr>
              <w:t>
11) компанияның мұнай бағасы бойынша ай сайынғы ақпарат туралы;</w:t>
            </w:r>
          </w:p>
          <w:p>
            <w:pPr>
              <w:spacing w:after="20"/>
              <w:ind w:left="20"/>
              <w:jc w:val="both"/>
            </w:pPr>
            <w:r>
              <w:rPr>
                <w:rFonts w:ascii="Times New Roman"/>
                <w:b w:val="false"/>
                <w:i w:val="false"/>
                <w:color w:val="000000"/>
                <w:sz w:val="20"/>
              </w:rPr>
              <w:t>
12) алушылар бойынша мұнай мен газ конденсатын өндіру, өткізу және қалдықтары жөніндегі ай сайынғы ақпарат туралы;</w:t>
            </w:r>
          </w:p>
          <w:p>
            <w:pPr>
              <w:spacing w:after="20"/>
              <w:ind w:left="20"/>
              <w:jc w:val="both"/>
            </w:pPr>
            <w:r>
              <w:rPr>
                <w:rFonts w:ascii="Times New Roman"/>
                <w:b w:val="false"/>
                <w:i w:val="false"/>
                <w:color w:val="000000"/>
                <w:sz w:val="20"/>
              </w:rPr>
              <w:t>
13) мұнай мен газ конденсатын өндіру және тапсыру жоспары бойынша жыл сайынғы ақпарат туралы;</w:t>
            </w:r>
          </w:p>
          <w:p>
            <w:pPr>
              <w:spacing w:after="20"/>
              <w:ind w:left="20"/>
              <w:jc w:val="both"/>
            </w:pPr>
            <w:r>
              <w:rPr>
                <w:rFonts w:ascii="Times New Roman"/>
                <w:b w:val="false"/>
                <w:i w:val="false"/>
                <w:color w:val="000000"/>
                <w:sz w:val="20"/>
              </w:rPr>
              <w:t>
14) ілеспе және табиғи газды өндіру жөніндегі тәуліктік ақпарат туралы;</w:t>
            </w:r>
          </w:p>
          <w:p>
            <w:pPr>
              <w:spacing w:after="20"/>
              <w:ind w:left="20"/>
              <w:jc w:val="both"/>
            </w:pPr>
            <w:r>
              <w:rPr>
                <w:rFonts w:ascii="Times New Roman"/>
                <w:b w:val="false"/>
                <w:i w:val="false"/>
                <w:color w:val="000000"/>
                <w:sz w:val="20"/>
              </w:rPr>
              <w:t>
15) ілеспе және табиғи газды нақты ай сайын өндіру туралы;</w:t>
            </w:r>
          </w:p>
          <w:p>
            <w:pPr>
              <w:spacing w:after="20"/>
              <w:ind w:left="20"/>
              <w:jc w:val="both"/>
            </w:pPr>
            <w:r>
              <w:rPr>
                <w:rFonts w:ascii="Times New Roman"/>
                <w:b w:val="false"/>
                <w:i w:val="false"/>
                <w:color w:val="000000"/>
                <w:sz w:val="20"/>
              </w:rPr>
              <w:t>
16) ілеспе және табиғи газдың қозғалысы жөніндегі ай сайынғы ақпарат туралы;</w:t>
            </w:r>
          </w:p>
          <w:p>
            <w:pPr>
              <w:spacing w:after="20"/>
              <w:ind w:left="20"/>
              <w:jc w:val="both"/>
            </w:pPr>
            <w:r>
              <w:rPr>
                <w:rFonts w:ascii="Times New Roman"/>
                <w:b w:val="false"/>
                <w:i w:val="false"/>
                <w:color w:val="000000"/>
                <w:sz w:val="20"/>
              </w:rPr>
              <w:t>
17) ілеспе және табиғи газды өндіру жоспары бойынша жыл сайынғы ақпарат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жобалау ұйымының жыл сайынғы авторлық қадағалау жүргізу және үш жылда кемінде бір рет орындалатын көмірсутектер кен орнын игеруді талдау арқылы кен орнын игеру жобасын орындауына мониторингті жүзеге асыру жөніндегі талапты сақтау және оларды хабарлама тәртібімен құзыретті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әзірлеудің нақты және жобалау көрсеткіштері арасында елеулі (он пайыздан астам) айырмашылықтар болған жағдайда, көмірсутектер кен орнын әзірлеуді талдау нәтижелерінің жобалау құжаттарына мемлекеттік сараптаманың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жағдайлар қатері төнген немесе туындаған, персоналдың өміріне немесе халықтың денсаулығына және қоршаған ортаға қатер төнген жағдайларды қоспағанда, уәкілетті органның рұқсатынсыз шикі газды факелде жағуға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қатері немесе оның туындауы, персоналдың өміріне немесе халық денсаулығына және қоршаған ортаға қатер төнуі жағдайлары кезінде рұқсатсыз шикі газды алау етіп жағудың себептерін және жағылған шикі газдың көлемдері туралы мәліметтерді қамтумен көмірсутектер және қоршаған ортаны қорғау салаларындағы уәкілетті органдарды он күн ішінде жазбаша хабардар ету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жүргізуге және көмірсутектер саласындағы уәкілетті органға технологиялық іркілістер, істен шығу мен ауытқулардың, әрбір жағдайы бойынша жағылған газдың уақыты мен көлемдері туралы мәліметтерді, сондай-ақ олардың себептерін көрсете отырып, есепті тоқсаннан кейінгі айдың жиырма бесінші күнінен кешіктірмей, тоқсан сайын есеп беру бойынша міндетін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уәкілетті органмен бекітілген шикі газды қайта өңдеуді дамыту бағдарламасының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бағдарламаларының орындалуы туралы есептерді жыл сайын көмірсутектер саласындағы уәкілетті органға жіберу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Тыйымды сақтау:</w:t>
            </w:r>
          </w:p>
          <w:p>
            <w:pPr>
              <w:spacing w:after="20"/>
              <w:ind w:left="20"/>
              <w:jc w:val="both"/>
            </w:pPr>
            <w:r>
              <w:rPr>
                <w:rFonts w:ascii="Times New Roman"/>
                <w:b w:val="false"/>
                <w:i w:val="false"/>
                <w:color w:val="000000"/>
                <w:sz w:val="20"/>
              </w:rPr>
              <w:t>
теңізде мұнай сақтау қоймалары мен резервуарларын салуға және пайдалануға;</w:t>
            </w:r>
          </w:p>
          <w:p>
            <w:pPr>
              <w:spacing w:after="20"/>
              <w:ind w:left="20"/>
              <w:jc w:val="both"/>
            </w:pPr>
            <w:r>
              <w:rPr>
                <w:rFonts w:ascii="Times New Roman"/>
                <w:b w:val="false"/>
                <w:i w:val="false"/>
                <w:color w:val="000000"/>
                <w:sz w:val="20"/>
              </w:rPr>
              <w:t>
мұндай мұнайды танкерлермен тікелей теңіз объектілерінен тасымалдау кезінде мұнайды уақытша (күнтізбелік жиырма күннен аспайтын) сақтауды қоспағанда, теңіз объектілерінде мұнайды сақтауға және қоймаға жинауға.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құжатында белгіленген, бірақ кәсіпшілік-геологиялық және гидродинамикалық зерттеулер кешенін жүргізе отырып, әрбір сынақ объектісі үшін 90 (тоқсан) күннен аспайтын мерзімге қабаттарды сынамалау және ұңғымаларды сынау кезінде әрбір өнімді қабаттарды дербес тестілеу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өнімді (сұйық көмірсутектер) шығару коэффициентінің азаюына әкелетін газ бүркемесінен газды негізсіз шығаруға және мұнайды қабат жағдайында газсыздандыруға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пайдалануға салынған тыйымды сақтау:</w:t>
            </w:r>
          </w:p>
          <w:p>
            <w:pPr>
              <w:spacing w:after="20"/>
              <w:ind w:left="20"/>
              <w:jc w:val="both"/>
            </w:pPr>
            <w:r>
              <w:rPr>
                <w:rFonts w:ascii="Times New Roman"/>
                <w:b w:val="false"/>
                <w:i w:val="false"/>
                <w:color w:val="000000"/>
                <w:sz w:val="20"/>
              </w:rPr>
              <w:t>
жобалау құжаттарында көзделгеннен төмен кенжарлық қысымдармен;</w:t>
            </w:r>
          </w:p>
          <w:p>
            <w:pPr>
              <w:spacing w:after="20"/>
              <w:ind w:left="20"/>
              <w:jc w:val="both"/>
            </w:pPr>
            <w:r>
              <w:rPr>
                <w:rFonts w:ascii="Times New Roman"/>
                <w:b w:val="false"/>
                <w:i w:val="false"/>
                <w:color w:val="000000"/>
                <w:sz w:val="20"/>
              </w:rPr>
              <w:t>
онда қойнауқат бойынша немесе бағана сыртындағы кеңістік бойынша газдың бақылаусыз жарылуы орын алды;</w:t>
            </w:r>
          </w:p>
          <w:p>
            <w:pPr>
              <w:spacing w:after="20"/>
              <w:ind w:left="20"/>
              <w:jc w:val="both"/>
            </w:pPr>
            <w:r>
              <w:rPr>
                <w:rFonts w:ascii="Times New Roman"/>
                <w:b w:val="false"/>
                <w:i w:val="false"/>
                <w:color w:val="000000"/>
                <w:sz w:val="20"/>
              </w:rPr>
              <w:t>
сорғы-компрессорлық құбырлар болмаған кезде;</w:t>
            </w:r>
          </w:p>
          <w:p>
            <w:pPr>
              <w:spacing w:after="20"/>
              <w:ind w:left="20"/>
              <w:jc w:val="both"/>
            </w:pPr>
            <w:r>
              <w:rPr>
                <w:rFonts w:ascii="Times New Roman"/>
                <w:b w:val="false"/>
                <w:i w:val="false"/>
                <w:color w:val="000000"/>
                <w:sz w:val="20"/>
              </w:rPr>
              <w:t>
өндірілетін өнімді бөлек есепке алуды және бір ұңғымамен екі немесе одан да көп объектіні бір мезгілде бөлек пайдалану кезінде әрбір объектіге кәсіпшілік зерттеулер жүргізуді қамтамасыз ететін ұңғымалық және жерүсті жабдығы болмаған кезде;</w:t>
            </w:r>
          </w:p>
          <w:p>
            <w:pPr>
              <w:spacing w:after="20"/>
              <w:ind w:left="20"/>
              <w:jc w:val="both"/>
            </w:pPr>
            <w:r>
              <w:rPr>
                <w:rFonts w:ascii="Times New Roman"/>
                <w:b w:val="false"/>
                <w:i w:val="false"/>
                <w:color w:val="000000"/>
                <w:sz w:val="20"/>
              </w:rPr>
              <w:t>
бұрқақты немесе құбыраралық (құбыраралық) кеңістік арқылы механикаландырылған әдіске ауыстырылған;</w:t>
            </w:r>
          </w:p>
          <w:p>
            <w:pPr>
              <w:spacing w:after="20"/>
              <w:ind w:left="20"/>
              <w:jc w:val="both"/>
            </w:pPr>
            <w:r>
              <w:rPr>
                <w:rFonts w:ascii="Times New Roman"/>
                <w:b w:val="false"/>
                <w:i w:val="false"/>
                <w:color w:val="000000"/>
                <w:sz w:val="20"/>
              </w:rPr>
              <w:t>
базалық жобалау құжаттарында және көмірсутектерді барлауға және өндіруге арналған жобалау құжаттарында көрсетілген жобалық мәндерден асатын газ факторы бар;</w:t>
            </w:r>
          </w:p>
          <w:p>
            <w:pPr>
              <w:spacing w:after="20"/>
              <w:ind w:left="20"/>
              <w:jc w:val="both"/>
            </w:pPr>
            <w:r>
              <w:rPr>
                <w:rFonts w:ascii="Times New Roman"/>
                <w:b w:val="false"/>
                <w:i w:val="false"/>
                <w:color w:val="000000"/>
                <w:sz w:val="20"/>
              </w:rPr>
              <w:t>
егер жобалау құжатында өзгеше көзделмесе, кенжар қысымының рұқсат етілген мәнінен төмен қысымдар кезінде ұңғымалардағы сұйықтықты үдемелі іріктеуге;</w:t>
            </w:r>
          </w:p>
          <w:p>
            <w:pPr>
              <w:spacing w:after="20"/>
              <w:ind w:left="20"/>
              <w:jc w:val="both"/>
            </w:pPr>
            <w:r>
              <w:rPr>
                <w:rFonts w:ascii="Times New Roman"/>
                <w:b w:val="false"/>
                <w:i w:val="false"/>
                <w:color w:val="000000"/>
                <w:sz w:val="20"/>
              </w:rPr>
              <w:t>
дебитті жеке немесе топтық өлшеуге және ұңғымаларды зерттеуге арналған жабдықсыз;</w:t>
            </w:r>
          </w:p>
          <w:p>
            <w:pPr>
              <w:spacing w:after="20"/>
              <w:ind w:left="20"/>
              <w:jc w:val="both"/>
            </w:pPr>
            <w:r>
              <w:rPr>
                <w:rFonts w:ascii="Times New Roman"/>
                <w:b w:val="false"/>
                <w:i w:val="false"/>
                <w:color w:val="000000"/>
                <w:sz w:val="20"/>
              </w:rPr>
              <w:t>
сағалық және құбыраралық қысым манометрлерінсіз, сағалық сынамаларды іріктеуге және сағадағы температураны өлшеуге арналған құрылғыларсыз, арматуралық алаңшалар мен ұңғымаларға тереңдік аспаптарын (манометрлер, термометрлер, дебитомерлер, сынама іріктегіштер) түсіруге арналған лубрикаторларсыз;</w:t>
            </w:r>
          </w:p>
          <w:p>
            <w:pPr>
              <w:spacing w:after="20"/>
              <w:ind w:left="20"/>
              <w:jc w:val="both"/>
            </w:pPr>
            <w:r>
              <w:rPr>
                <w:rFonts w:ascii="Times New Roman"/>
                <w:b w:val="false"/>
                <w:i w:val="false"/>
                <w:color w:val="000000"/>
                <w:sz w:val="20"/>
              </w:rPr>
              <w:t>
оларда кәсіпшілік зерттеулер кешенін жеке орындау үшін дайындалмаған.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технологиялық жұмыс режимдерінде әрбір өндіруші ұңғыма үшін - сұйықтықты іріктеудің технологиялық нормасының және әрбір қысыммен айдау ұңғымасы үшін - ауыстыру агентінің (қабылдағыштық) көлемінің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әзірлеу шарттарының тұрақтылығына байланысты ай сайын немесе тоқсанына бір рет жасалатын өндіру ұңғымалары жұмысының технологиялық режимдерінің болуы. Өндіруші ұңғымалар жұмысының технологиялық режимдерімен бір мезгілде ұңғымалардан және тұтастай пайдалану объектісінен сұйықтық алу нормаларын қамтамасыз ету жөніндегі геологиялық-техникалық іс-шаралар жоспары жасалады және бекітіледі.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талаптарды сақтау:</w:t>
            </w:r>
          </w:p>
          <w:p>
            <w:pPr>
              <w:spacing w:after="20"/>
              <w:ind w:left="20"/>
              <w:jc w:val="both"/>
            </w:pPr>
            <w:r>
              <w:rPr>
                <w:rFonts w:ascii="Times New Roman"/>
                <w:b w:val="false"/>
                <w:i w:val="false"/>
                <w:color w:val="000000"/>
                <w:sz w:val="20"/>
              </w:rPr>
              <w:t>
әрбір пайдалану объектісі бойынша зерттеулер кешені (қойнауқаттық флюидтің компоненттік құрамын, тұтқырлығын, тығыздығын, қанығу қысымын, газ құрамын, көлемдік коэффициентті, бөлініп шыққан газдың және газсыздандырылған мұнайдың құрамдарын, сондай-ақ газ құрамының, көлемдік коэффициенттің және қойнауқат-флюидтің тығыздығының қысымға тәуелділігін айқындау) жаңа ұңғымаларды пайдалануға беру және оларды кен шоғыры ауданы бойынша біркелкі бөлу;</w:t>
            </w:r>
          </w:p>
          <w:p>
            <w:pPr>
              <w:spacing w:after="20"/>
              <w:ind w:left="20"/>
              <w:jc w:val="both"/>
            </w:pPr>
            <w:r>
              <w:rPr>
                <w:rFonts w:ascii="Times New Roman"/>
                <w:b w:val="false"/>
                <w:i w:val="false"/>
                <w:color w:val="000000"/>
                <w:sz w:val="20"/>
              </w:rPr>
              <w:t>
мұнай және мұнай-газ кен орындарын әзірлеу кезіндегі міндетті кәсіпшілік зерттеулер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Сағалық арматуралардың шығу желісінде пайдаланудың газлифті тәсілі кезінде жұмыс газының қысымы мен ағынын өлшеу және реттеуге арналған манометрлердің және шығын өлшегіштердің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немесе су ұңғымаларының кенжарларына серпілістер кезінде технологиялық режимін өзгерту немесе тиісті оқшаулау жұмыстарын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Көмірсутектері шөгінділерінің ашылуын болдырмау мақсатында төмен қуатты қақпағы бар қабаттардың гидравликалық ажыратылуына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газ өндіруді, ұңғымаларды зерттеу және түрлі үрлеу барысында, сондай-ақ авариялық атқылауы кезінде газды жоғалтуды көрсететін газ өндіруді есепке алуды жүргізу бойынша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конкурстық комиссияны қалыптастыруға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тәртібінде көзделмеген конкурстық құжаттамада өзге де талаптарды белгілеуге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тәртібіне сәйкес ашық конкурс және конкурстық құжаттама өткізу туралы хабарландыруды тізілімде (жүйеде) орналастыруға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мен олардың мердігерлерінің көмірсутектерді барлау немесе өндіру жөніндегі операцияларды жүргізу кезінде пайдаланылатын тауарларды, жұмыстар мен көрсетілетін қызметтерді сатып алу тәртібін бұза отырып, әлеуетті өнім берушілердің конкурстық өтінімдерін тапсырыс берушінің негізсіз жіберуіне және (немесе) қабылдамауына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туралы шарттың мазмұны және оны жасасу талаптары бойынша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немесе өндіру жөніндегі операцияларды жүргізу кезінде пайдаланылатын тауарларды, жұмыстар және көрсетілетін қызметтерді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немесе электрондық сатып алудың өзге де жүйелерін қолдана отырып, ашық конкурс, бір көзден және төмендетуге арналған ашық конкурс (электрондық сауда-саттық) тәсілдерімен сатып алу жөніндегі міндетті сақтау, оның жұмысы осындай тізілімнің жұмысымен синхрондалған интернеттің қазақстандық сегментінде орналасқан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 жөніндегі конкурстың жеңімпазын айқындау кезінде конкурсқа қатысушылардың – қазақстандық жұмыстар мен көрсетілетін қызметтерді өндірушілердің конкурстық өтінімінің бағасын жиырма пайызға шартты түрде азайту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пайдаланушыларға тиесілі иеліктен шығарылатын шикі газды сатып алуға мемлекеттің басым құқығын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уәкілетті органға мемлекеттің артықшылықты құқығы шеңберінде ұлттық оператордан сатып алатын шикі және (немесе) тауарлық газдың шекті бағасының құжатпен расталған есеп-қисаптарын келесі жылдың 1 қаңтарынан кешіктірілмейтін мерзімде сараптамаға жіберілуін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 мемлекеттің артықшылықты құқығы шеңберінде ұлттық оператор сатып алатын шикі газдың уәкілетті орган бекіткен бағасынан асырмауды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иеліктен шығаруды жүргізуге ниеті бар жер қойнауын пайдаланушылар жоспарланған кезең басталғанға дейін бес айдан кешіктірілмейтін мерзімде, ұлттық операторға:</w:t>
            </w:r>
          </w:p>
          <w:p>
            <w:pPr>
              <w:spacing w:after="20"/>
              <w:ind w:left="20"/>
              <w:jc w:val="both"/>
            </w:pPr>
            <w:r>
              <w:rPr>
                <w:rFonts w:ascii="Times New Roman"/>
                <w:b w:val="false"/>
                <w:i w:val="false"/>
                <w:color w:val="000000"/>
                <w:sz w:val="20"/>
              </w:rPr>
              <w:t>
1) иеліктен шығарылатын шикі және (немесе) тауарлық газдың көлемін;</w:t>
            </w:r>
          </w:p>
          <w:p>
            <w:pPr>
              <w:spacing w:after="20"/>
              <w:ind w:left="20"/>
              <w:jc w:val="both"/>
            </w:pPr>
            <w:r>
              <w:rPr>
                <w:rFonts w:ascii="Times New Roman"/>
                <w:b w:val="false"/>
                <w:i w:val="false"/>
                <w:color w:val="000000"/>
                <w:sz w:val="20"/>
              </w:rPr>
              <w:t>
2) иеліктен шығарылатын шикі және (немесе) тауарлық газдың бағасын;</w:t>
            </w:r>
          </w:p>
          <w:p>
            <w:pPr>
              <w:spacing w:after="20"/>
              <w:ind w:left="20"/>
              <w:jc w:val="both"/>
            </w:pPr>
            <w:r>
              <w:rPr>
                <w:rFonts w:ascii="Times New Roman"/>
                <w:b w:val="false"/>
                <w:i w:val="false"/>
                <w:color w:val="000000"/>
                <w:sz w:val="20"/>
              </w:rPr>
              <w:t>
3) шикі және (немесе) тауарлық газдың жеткізілу пунктін көрсете отырып, коммерциялық ұсыныс жіберуді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тоқтатылған не көмірсутектер бойынша жер қойнауын пайдалануға арналған келісімшарттың қолданылуы тоқтатыла тұрған, сондай-ақ жер қойнауы учаскесін консервациялау жобасында белгіленген мерзімдерде консервациялау аяқталған күннен бастап екі ай ішінде жер қойнауы учаскесін консервациялау жобасын сараптамалардан өту үшін бекіту және ұсыну жөніндегі міндетті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есепке алу аспаптарымен жарақтандырмай және олардың жұмыс істеуін қамтамасыз етпей, мұнай және газ конденсатын өндіру және (немесе) оның айналымы саласындағы қызметті, шикі мұнай мен газ конденсатын өндіру және (немесе) айналымы жөніндегі операцияларды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газ конденсаты айналымы саласындағы қызметті жүзеге асыратын субъектілердің тұтынушыларға жеткізуге дайындалған, айналымдағы шикі мұнай және газ конденсатының саны туралы деректерді есепке алу жүйелеріне көмірсутектер саласындағы уәкілетті органға қол жеткізуін ұсыну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бір рет жүргізу және жер қойнауын пайдаланушының басшылығы бекіткен әрбір айдау ұңғымасын пайдаланудың технологиялық режимі түрінде ресімдеу арқылы ұңғымалардағы ұңғымалар мен қабаттар бойынша жұмыс агентін айдауды нормалау жөніндегі талапты сақтау:</w:t>
            </w:r>
          </w:p>
          <w:p>
            <w:pPr>
              <w:spacing w:after="20"/>
              <w:ind w:left="20"/>
              <w:jc w:val="both"/>
            </w:pPr>
            <w:r>
              <w:rPr>
                <w:rFonts w:ascii="Times New Roman"/>
                <w:b w:val="false"/>
                <w:i w:val="false"/>
                <w:color w:val="000000"/>
                <w:sz w:val="20"/>
              </w:rPr>
              <w:t>
1) жұмыс агентін айдаудың тәуліктік көлемі;</w:t>
            </w:r>
          </w:p>
          <w:p>
            <w:pPr>
              <w:spacing w:after="20"/>
              <w:ind w:left="20"/>
              <w:jc w:val="both"/>
            </w:pPr>
            <w:r>
              <w:rPr>
                <w:rFonts w:ascii="Times New Roman"/>
                <w:b w:val="false"/>
                <w:i w:val="false"/>
                <w:color w:val="000000"/>
                <w:sz w:val="20"/>
              </w:rPr>
              <w:t>
2) айдалатын агенттің қасиеттеріне қойылатын негізгі талаптар;</w:t>
            </w:r>
          </w:p>
          <w:p>
            <w:pPr>
              <w:spacing w:after="20"/>
              <w:ind w:left="20"/>
              <w:jc w:val="both"/>
            </w:pPr>
            <w:r>
              <w:rPr>
                <w:rFonts w:ascii="Times New Roman"/>
                <w:b w:val="false"/>
                <w:i w:val="false"/>
                <w:color w:val="000000"/>
                <w:sz w:val="20"/>
              </w:rPr>
              <w:t>
3) айдау қысымы;</w:t>
            </w:r>
          </w:p>
          <w:p>
            <w:pPr>
              <w:spacing w:after="20"/>
              <w:ind w:left="20"/>
              <w:jc w:val="both"/>
            </w:pPr>
            <w:r>
              <w:rPr>
                <w:rFonts w:ascii="Times New Roman"/>
                <w:b w:val="false"/>
                <w:i w:val="false"/>
                <w:color w:val="000000"/>
                <w:sz w:val="20"/>
              </w:rPr>
              <w:t>
4) айдаудың белгіленген нормаларын қамтамасыз ету жөніндегі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өндіруді реттеу немесе ұлғайту мақсатында шоғырдың неғұрлым өнімді бөлігінің, пайдалану объектісінің және шоғырлар учаскелерінің жобалық торын іріктеп бұрғылауды және тығыздауды болдырмау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 есепті айдың алдындағы айдың бесінші күніне дейін графикті қалыптастыру үшін мұнай беруге өтінім беру жөніндегі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объектілерге операцияларды жүргізуге тыйым салуды сақтау:</w:t>
            </w:r>
          </w:p>
          <w:p>
            <w:pPr>
              <w:spacing w:after="20"/>
              <w:ind w:left="20"/>
              <w:jc w:val="both"/>
            </w:pPr>
            <w:r>
              <w:rPr>
                <w:rFonts w:ascii="Times New Roman"/>
                <w:b w:val="false"/>
                <w:i w:val="false"/>
                <w:color w:val="000000"/>
                <w:sz w:val="20"/>
              </w:rPr>
              <w:t>
1) мұнайдың төгілу тәуекелін бағалауды өткізусіз;</w:t>
            </w:r>
          </w:p>
          <w:p>
            <w:pPr>
              <w:spacing w:after="20"/>
              <w:ind w:left="20"/>
              <w:jc w:val="both"/>
            </w:pPr>
            <w:r>
              <w:rPr>
                <w:rFonts w:ascii="Times New Roman"/>
                <w:b w:val="false"/>
                <w:i w:val="false"/>
                <w:color w:val="000000"/>
                <w:sz w:val="20"/>
              </w:rPr>
              <w:t>
2) бекітілген объектілік жоспарсыз;</w:t>
            </w:r>
          </w:p>
          <w:p>
            <w:pPr>
              <w:spacing w:after="20"/>
              <w:ind w:left="20"/>
              <w:jc w:val="both"/>
            </w:pPr>
            <w:r>
              <w:rPr>
                <w:rFonts w:ascii="Times New Roman"/>
                <w:b w:val="false"/>
                <w:i w:val="false"/>
                <w:color w:val="000000"/>
                <w:sz w:val="20"/>
              </w:rPr>
              <w:t>
3) өзінің жеке немесе шарт негізінде тартылатын ресурстардың болуынсыз;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қоспағанда, мұнайдың төгілу тәуекеліне әкелетін объектілердің меншік иелерінің міндеттерін сақтау:</w:t>
            </w:r>
          </w:p>
          <w:p>
            <w:pPr>
              <w:spacing w:after="20"/>
              <w:ind w:left="20"/>
              <w:jc w:val="both"/>
            </w:pPr>
            <w:r>
              <w:rPr>
                <w:rFonts w:ascii="Times New Roman"/>
                <w:b w:val="false"/>
                <w:i w:val="false"/>
                <w:color w:val="000000"/>
                <w:sz w:val="20"/>
              </w:rPr>
              <w:t>
1) теңізде мұнайдың бірінші деңгейдегі төгілуін жою үшін – теңіз объектісінде не отыз минуттық қолжетімді шекте осындай мұнайдың төгілуін толық жою үшін қажетті ресурстарға ие болуға;</w:t>
            </w:r>
          </w:p>
          <w:p>
            <w:pPr>
              <w:spacing w:after="20"/>
              <w:ind w:left="20"/>
              <w:jc w:val="both"/>
            </w:pPr>
            <w:r>
              <w:rPr>
                <w:rFonts w:ascii="Times New Roman"/>
                <w:b w:val="false"/>
                <w:i w:val="false"/>
                <w:color w:val="000000"/>
                <w:sz w:val="20"/>
              </w:rPr>
              <w:t>
2) теңізде мұнайдың екінші деңгейдегі төгілуін жою үшін:</w:t>
            </w:r>
          </w:p>
          <w:p>
            <w:pPr>
              <w:spacing w:after="20"/>
              <w:ind w:left="20"/>
              <w:jc w:val="both"/>
            </w:pPr>
            <w:r>
              <w:rPr>
                <w:rFonts w:ascii="Times New Roman"/>
                <w:b w:val="false"/>
                <w:i w:val="false"/>
                <w:color w:val="000000"/>
                <w:sz w:val="20"/>
              </w:rPr>
              <w:t>
теңіз объектісінде не отыз минуттық қолжетімді шекте жергілікті жағалау қызметтерінің ресурстары келгенге дейінгі кезеңге жеткілікті болатын көлемде ресурстарға ие болуға;</w:t>
            </w:r>
          </w:p>
          <w:p>
            <w:pPr>
              <w:spacing w:after="20"/>
              <w:ind w:left="20"/>
              <w:jc w:val="both"/>
            </w:pPr>
            <w:r>
              <w:rPr>
                <w:rFonts w:ascii="Times New Roman"/>
                <w:b w:val="false"/>
                <w:i w:val="false"/>
                <w:color w:val="000000"/>
                <w:sz w:val="20"/>
              </w:rPr>
              <w:t>
қажеттілік болған жағдайда жергілікті жағалау қызметтері ресурстарының келуін қамтамасыз 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халықаралық деңгейде танылған, білікті персоналы және тиісті жабдығы бар, теңізде мұнайдың төгілуін жою жөніндегі мамандандырылған ұйыммен шарт жасасу міндетін сақтауы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55" w:id="30"/>
    <w:p>
      <w:pPr>
        <w:spacing w:after="0"/>
        <w:ind w:left="0"/>
        <w:jc w:val="left"/>
      </w:pPr>
      <w:r>
        <w:rPr>
          <w:rFonts w:ascii="Times New Roman"/>
          <w:b/>
          <w:i w:val="false"/>
          <w:color w:val="000000"/>
        </w:rPr>
        <w:t xml:space="preserve">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талаптардың бұзылу дәрежесі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 аумағының рұқсат етілген географиялық координаттарында теңіз объектісін орналастыру және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мерзімде теңіз объектісін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орналастыру шарттарын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 национальной </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95 и</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мая 2023 года </w:t>
            </w:r>
            <w:r>
              <w:br/>
            </w:r>
            <w:r>
              <w:rPr>
                <w:rFonts w:ascii="Times New Roman"/>
                <w:b w:val="false"/>
                <w:i w:val="false"/>
                <w:color w:val="000000"/>
                <w:sz w:val="20"/>
              </w:rPr>
              <w:t>№ 201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58" w:id="31"/>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61" w:id="32"/>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құрлықта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8-қосымша</w:t>
            </w:r>
          </w:p>
        </w:tc>
      </w:tr>
    </w:tbl>
    <w:bookmarkStart w:name="z64" w:id="33"/>
    <w:p>
      <w:pPr>
        <w:spacing w:after="0"/>
        <w:ind w:left="0"/>
        <w:jc w:val="left"/>
      </w:pPr>
      <w:r>
        <w:rPr>
          <w:rFonts w:ascii="Times New Roman"/>
          <w:b/>
          <w:i w:val="false"/>
          <w:color w:val="000000"/>
        </w:rPr>
        <w:t xml:space="preserve"> Көмірсутектерді барлауға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 жер</w:t>
            </w:r>
            <w:r>
              <w:br/>
            </w:r>
            <w:r>
              <w:rPr>
                <w:rFonts w:ascii="Times New Roman"/>
                <w:b w:val="false"/>
                <w:i w:val="false"/>
                <w:color w:val="000000"/>
                <w:sz w:val="20"/>
              </w:rPr>
              <w:t>қойнауын пайдалану бойынша</w:t>
            </w:r>
            <w:r>
              <w:br/>
            </w:r>
            <w:r>
              <w:rPr>
                <w:rFonts w:ascii="Times New Roman"/>
                <w:b w:val="false"/>
                <w:i w:val="false"/>
                <w:color w:val="000000"/>
                <w:sz w:val="20"/>
              </w:rPr>
              <w:t>операцияларды жүргізу кезіндегі</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9-қосымша</w:t>
            </w:r>
          </w:p>
        </w:tc>
      </w:tr>
    </w:tbl>
    <w:bookmarkStart w:name="z67" w:id="34"/>
    <w:p>
      <w:pPr>
        <w:spacing w:after="0"/>
        <w:ind w:left="0"/>
        <w:jc w:val="left"/>
      </w:pPr>
      <w:r>
        <w:rPr>
          <w:rFonts w:ascii="Times New Roman"/>
          <w:b/>
          <w:i w:val="false"/>
          <w:color w:val="000000"/>
        </w:rPr>
        <w:t xml:space="preserve"> Көмірсутектерді өндіруге жер қойнауын пайдалану жөніндегі операцияларды жүргізу құқығы бар жеке немесе заңды тұлғаларға қатысты теңізде көмірсутектер саласында жер қойнауын пайдалану жөніндегі операцияларды жүргізу кезінде субъективті өлшемшарттар бойынша тәуекел дәрежесін айқындау үшін субъективті өлшемшарттар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мәні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және табиғи газды нақты ай сайынғы өндіру туралы, ілеспе және табиғи газдың қозғалысы бойынша ай сайынғы ақпарат туралы, ілеспе және табиғи газды өндіру жоспары бойынша жыл сайынғы ақпарат туралы есептерін, сонымен қатар шикі газды қайта өңдеуді дамыту бағдарламасын орындау туралы, лицензиялық-келісімшарттық шарттардың орындалуы туралы есепті талдау нәтижесі бойынша уәкілетті органның рұқсатынсыз газды жағу бойынша ақпараттың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және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арқылу профилактикалық бақылау тізіміне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да көп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 маусымдағы </w:t>
            </w:r>
            <w:r>
              <w:br/>
            </w:r>
            <w:r>
              <w:rPr>
                <w:rFonts w:ascii="Times New Roman"/>
                <w:b w:val="false"/>
                <w:i w:val="false"/>
                <w:color w:val="000000"/>
                <w:sz w:val="20"/>
              </w:rPr>
              <w:t>№ 95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 xml:space="preserve">2023 жылғы 31 мамырдағы </w:t>
            </w:r>
            <w:r>
              <w:br/>
            </w:r>
            <w:r>
              <w:rPr>
                <w:rFonts w:ascii="Times New Roman"/>
                <w:b w:val="false"/>
                <w:i w:val="false"/>
                <w:color w:val="000000"/>
                <w:sz w:val="20"/>
              </w:rPr>
              <w:t>№ 201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2018 жылғы 23 қарашадағы </w:t>
            </w:r>
            <w:r>
              <w:br/>
            </w:r>
            <w:r>
              <w:rPr>
                <w:rFonts w:ascii="Times New Roman"/>
                <w:b w:val="false"/>
                <w:i w:val="false"/>
                <w:color w:val="000000"/>
                <w:sz w:val="20"/>
              </w:rPr>
              <w:t>№ 453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2018 жылғы 23 қарашадағы </w:t>
            </w:r>
            <w:r>
              <w:br/>
            </w:r>
            <w:r>
              <w:rPr>
                <w:rFonts w:ascii="Times New Roman"/>
                <w:b w:val="false"/>
                <w:i w:val="false"/>
                <w:color w:val="000000"/>
                <w:sz w:val="20"/>
              </w:rPr>
              <w:t>№ 77 бірлескен бұйрығына</w:t>
            </w:r>
            <w:r>
              <w:br/>
            </w:r>
            <w:r>
              <w:rPr>
                <w:rFonts w:ascii="Times New Roman"/>
                <w:b w:val="false"/>
                <w:i w:val="false"/>
                <w:color w:val="000000"/>
                <w:sz w:val="20"/>
              </w:rPr>
              <w:t>7-қосымша</w:t>
            </w:r>
          </w:p>
        </w:tc>
      </w:tr>
    </w:tbl>
    <w:bookmarkStart w:name="z70" w:id="35"/>
    <w:p>
      <w:pPr>
        <w:spacing w:after="0"/>
        <w:ind w:left="0"/>
        <w:jc w:val="left"/>
      </w:pPr>
      <w:r>
        <w:rPr>
          <w:rFonts w:ascii="Times New Roman"/>
          <w:b/>
          <w:i w:val="false"/>
          <w:color w:val="000000"/>
        </w:rPr>
        <w:t xml:space="preserve"> Теңіз объектілерін құруға және орналастыруға рұқсаты құқығына ие жеке немесе заңды тұлғаларға қатысты көмірсутектер саласында жер қойнауын пайдалану жөніндегі операцияларды жүргізу кезінде тексеру парағы</w:t>
      </w:r>
    </w:p>
    <w:bookmarkEnd w:id="35"/>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бақылауды тағайындаған мемлекеттік орган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Тексеруді/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w:t>
      </w:r>
    </w:p>
    <w:p>
      <w:pPr>
        <w:spacing w:after="0"/>
        <w:ind w:left="0"/>
        <w:jc w:val="both"/>
      </w:pPr>
      <w:r>
        <w:rPr>
          <w:rFonts w:ascii="Times New Roman"/>
          <w:b w:val="false"/>
          <w:i w:val="false"/>
          <w:color w:val="000000"/>
          <w:sz w:val="28"/>
        </w:rPr>
        <w:t xml:space="preserve">
      акт 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құруға және орналастыруға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 аумағының рұқсат етілген географиялық координаттарында теңіз объектісін орналастыру және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мерзімде теңіз объектісін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объектілерін орналастыру шарттарын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xml:space="preserve">
      ______________________       ______________       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xml:space="preserve">
      ______________________ ______________ 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xml:space="preserve">
      ______________________ ______________ __________ ______________ </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