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b634" w14:textId="4dab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 туралы ережені бекіту туралы" Қазақстан Республикасы Білім және ғылым министрінің 2015 жылғы 16 қаңтардағы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26 мамырдағы № 150 бұйрығы. Қазақстан Республикасының Әділет министрлігінде 2023 жылғы 29 мамырда № 32617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"Патронаттық тәрбие туралы ережені бекіту туралы" Білім және ғылым министрінің 2015 жылғы 16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Патронаттық тәрбие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Баланы (балаларды) патронаттық тәрбиеге алуға тілек білдірген адам органға мынадай құжаттарды: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патронаттық тәрбиеші болу және ақшалай қаражат төлеуді тағайындау туралы өтінішті (бұдан әрі – өтініш);</w:t>
      </w:r>
    </w:p>
    <w:bookmarkStart w:name="z5" w:id="0"/>
    <w:p>
      <w:pPr>
        <w:spacing w:after="0"/>
        <w:ind w:left="0"/>
        <w:jc w:val="both"/>
      </w:pPr>
      <w:r>
        <w:rPr>
          <w:rFonts w:ascii="Times New Roman"/>
          <w:b w:val="false"/>
          <w:i w:val="false"/>
          <w:color w:val="000000"/>
          <w:sz w:val="28"/>
        </w:rPr>
        <w:t>
      2) тұлғаны куәландыру құжатын (тұлғаны сәйкестендіру үшін);</w:t>
      </w:r>
    </w:p>
    <w:bookmarkEnd w:id="0"/>
    <w:bookmarkStart w:name="z6" w:id="1"/>
    <w:p>
      <w:pPr>
        <w:spacing w:after="0"/>
        <w:ind w:left="0"/>
        <w:jc w:val="both"/>
      </w:pPr>
      <w:r>
        <w:rPr>
          <w:rFonts w:ascii="Times New Roman"/>
          <w:b w:val="false"/>
          <w:i w:val="false"/>
          <w:color w:val="000000"/>
          <w:sz w:val="28"/>
        </w:rPr>
        <w:t>
      3) егер патронат тәрбиеші болуға тілек білдірген адам некеде тұрса, зайыбының (жұбайының) келісімін;</w:t>
      </w:r>
    </w:p>
    <w:bookmarkEnd w:id="1"/>
    <w:bookmarkStart w:name="z7" w:id="2"/>
    <w:p>
      <w:pPr>
        <w:spacing w:after="0"/>
        <w:ind w:left="0"/>
        <w:jc w:val="both"/>
      </w:pPr>
      <w:r>
        <w:rPr>
          <w:rFonts w:ascii="Times New Roman"/>
          <w:b w:val="false"/>
          <w:i w:val="false"/>
          <w:color w:val="000000"/>
          <w:sz w:val="28"/>
        </w:rPr>
        <w:t>
      4) егер некеде тұрса, некеге тұру туралы куәліктің көшірмесін;</w:t>
      </w:r>
    </w:p>
    <w:bookmarkEnd w:id="2"/>
    <w:bookmarkStart w:name="z8" w:id="3"/>
    <w:p>
      <w:pPr>
        <w:spacing w:after="0"/>
        <w:ind w:left="0"/>
        <w:jc w:val="both"/>
      </w:pPr>
      <w:r>
        <w:rPr>
          <w:rFonts w:ascii="Times New Roman"/>
          <w:b w:val="false"/>
          <w:i w:val="false"/>
          <w:color w:val="000000"/>
          <w:sz w:val="28"/>
        </w:rPr>
        <w:t>
      5) тұрғын үйге меншік құқығын немесе тұрғын үйді пайдалану құқығын растайтын құжаттардың көшірмесін;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патронат тәрбиеші болуға тілек білдірген адамның және егер некеде тұрса зайыбының (жұбайының)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13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нысандарына сәйкес наркологиялық және психиатриялық диспансерлерде тіркеуде тұрғандығы туралы мәліметтің жоқтығы туралы анықтаманы;</w:t>
      </w:r>
    </w:p>
    <w:bookmarkStart w:name="z10" w:id="4"/>
    <w:p>
      <w:pPr>
        <w:spacing w:after="0"/>
        <w:ind w:left="0"/>
        <w:jc w:val="both"/>
      </w:pPr>
      <w:r>
        <w:rPr>
          <w:rFonts w:ascii="Times New Roman"/>
          <w:b w:val="false"/>
          <w:i w:val="false"/>
          <w:color w:val="000000"/>
          <w:sz w:val="28"/>
        </w:rPr>
        <w:t>
      7) білімі туралы дипломның көшірмесін;</w:t>
      </w:r>
    </w:p>
    <w:bookmarkEnd w:id="4"/>
    <w:bookmarkStart w:name="z11" w:id="5"/>
    <w:p>
      <w:pPr>
        <w:spacing w:after="0"/>
        <w:ind w:left="0"/>
        <w:jc w:val="both"/>
      </w:pPr>
      <w:r>
        <w:rPr>
          <w:rFonts w:ascii="Times New Roman"/>
          <w:b w:val="false"/>
          <w:i w:val="false"/>
          <w:color w:val="000000"/>
          <w:sz w:val="28"/>
        </w:rPr>
        <w:t>
      8) баланың (балалардың) білім беру ұйымында оқуы туралы анықтаманы (мектеп жасындағы балалар үшін);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20507 тіркелді) бекітілген нысанына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 (баланың жақын туыстарын қоспағанда);</w:t>
      </w:r>
    </w:p>
    <w:bookmarkStart w:name="z13" w:id="6"/>
    <w:p>
      <w:pPr>
        <w:spacing w:after="0"/>
        <w:ind w:left="0"/>
        <w:jc w:val="both"/>
      </w:pPr>
      <w:r>
        <w:rPr>
          <w:rFonts w:ascii="Times New Roman"/>
          <w:b w:val="false"/>
          <w:i w:val="false"/>
          <w:color w:val="000000"/>
          <w:sz w:val="28"/>
        </w:rPr>
        <w:t>
      10) екінші деңгейдегі банкте дербес шоттың ашылуы туралы шарт;</w:t>
      </w:r>
    </w:p>
    <w:bookmarkEnd w:id="6"/>
    <w:bookmarkStart w:name="z14" w:id="7"/>
    <w:p>
      <w:pPr>
        <w:spacing w:after="0"/>
        <w:ind w:left="0"/>
        <w:jc w:val="both"/>
      </w:pPr>
      <w:r>
        <w:rPr>
          <w:rFonts w:ascii="Times New Roman"/>
          <w:b w:val="false"/>
          <w:i w:val="false"/>
          <w:color w:val="000000"/>
          <w:sz w:val="28"/>
        </w:rPr>
        <w:t>
      11) баламен (балалармен) туыстық фактісін растайтын құжаттардың көшірмелері (туыстары, баланың (балалардың) өгей әкесі (өгей шешесі) үшін) ұсынады.</w:t>
      </w:r>
    </w:p>
    <w:bookmarkEnd w:id="7"/>
    <w:bookmarkStart w:name="z15" w:id="8"/>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8) тармақшасындағы көрсетілген құжаттардың электронды көшірмелерін тіркеу талап етілмейді.</w:t>
      </w:r>
    </w:p>
    <w:bookmarkEnd w:id="8"/>
    <w:bookmarkStart w:name="z16" w:id="9"/>
    <w:p>
      <w:pPr>
        <w:spacing w:after="0"/>
        <w:ind w:left="0"/>
        <w:jc w:val="both"/>
      </w:pPr>
      <w:r>
        <w:rPr>
          <w:rFonts w:ascii="Times New Roman"/>
          <w:b w:val="false"/>
          <w:i w:val="false"/>
          <w:color w:val="000000"/>
          <w:sz w:val="28"/>
        </w:rPr>
        <w:t xml:space="preserve">
      Баланы (балаларды) патронаттық тәрбиеге алғысы келетін адам, егер некеде болса, оның жұбайына (зайыбына) қатысты соттылықтың болуы немесе болмауы туралы мәліметтерді орган Қазақстан Республикасы Бас Прокуратурасының Құқықтық статистика және арнайы есепке алу жөніндегі комитетінің ақпараттық жүйесінен алады.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122-бабы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орган жетім балаларды және ата-аналарының қамқорлығынсыз қалған балаларды туыстарына, өгей әкелеріне (өгей шешелеріне) патронаттық тәрбиелеуге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Әлеуметтік аударымдарды есептеуді ескере отырып, патронат тәрбиешілердің қызметтеріне ақы төлеу мөлшері айына отыз бес айлық есептік көрсеткішті құрайды.".</w:t>
      </w:r>
    </w:p>
    <w:bookmarkStart w:name="z19" w:id="10"/>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1" w:id="12"/>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12"/>
    <w:bookmarkStart w:name="z22"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4"/>
    <w:bookmarkStart w:name="z24"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