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1d7" w14:textId="c910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қала құрылысы кадастрын жүргізудің және одан ақпарат және (немесе) мәліметтер ұсынудың қағидаларын бекіту туралы" Қазақстан Республикасы Ұлттық экономика министрінің 2015 жылғы 20 наурыздағы № 244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25 мамырдағы № 381 бұйрығы. Қазақстан Республикасының Әділет министрлігінде 2023 жылғы 25 мамырда № 32588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қала құрылысы кадастрын жүргізудің және одан ақпарат және (немесе) мәліметтер ұсынудың қағидаларын бекіту туралы" Қазақстан Республикасы Ұлттық экономика министрінің 2015 жылғы 20 наурыздағы № 244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11111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қала құрылысы кадастрын жүргізудің және одан ақпарат және (немесе) мәліметтер ұсынудың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мемлекеттік қала құрылысы кадастрын жүргізу және одан ақпарат және (немесе) мәліметтер ұсыну қағидалары (бұдан әрі – Қағидалар)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Мемлекеттік қала құрылысы кадастрын жүргізу және одан ақпарат және (немесе) мәліметтер ұсыну тәртібін айқындайды.";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географиялық ақпараттық жүйе – жер, жер бетінің объектілері, табиғи, техногендік және қоғамдық процестер туралы кеңістіктік ақпаратты жинауды, өңдеуді, талдауды, модельдеуді, сақтауды, таратуды және өзге де пайдалануды қамтамасыз ететін ақпараттық жүйе;";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топографиялық карта – классификатор мен шартты белгілерді қолдана отырып, жер бетіндегі нүктелердің жоспарлы да, биіктік те жағдайын айқындауға мүмкіндік беретін белгілі бір масштабтағы жергілікті жердің егжей-тегжейлі картографиялық бейнесі;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топографиялық жоспар – жергілікті жердің шектелген учаскесінің белгілі бір масштабында, шегінде деңгейленген беттің қисықтығы ескерілмейтін ортогональды проекциядағы жазықтықта картографиялық бейнелеу;";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Мемлекеттік қала құрылысы кадастрының геоақпараттық дерекқоры қолданыстағы, жоспарланып және жобаланып отырған құрылыс (реконструкция) объектілері туралы кеңістік ақпаратын қамтуы тиіс, "Геодезия, картография және кеңістіктік деректер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қабылданатын координаталардың үшөлшемді жүйесінде қала құрылысы кадастрының республикалық, облыстық, аудандық, базалық деңгейлерінің есепке алу бірліктерін жіктеу мен кодтаудың бірыңғай жүйесіне сәйкес цифрлық нысанда жасалады".".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Мемлекеттік қала кадастрын, кезекшілік жоспарларын және топографиялық карталарды жүргізу".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Индустрия және инфрақұрылымдық даму министрлігінің интернет-ресурсында орналастырылуын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жоғарғы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