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824c" w14:textId="e828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Республикасы Денсаулық сақтау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24 мамырдағы № 86 бұйрығы. Қазақстан Республикасының Әділет министрлігінде 2023 жылғы 25 мамырда № 32583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24 мамырдағы</w:t>
            </w:r>
            <w:r>
              <w:br/>
            </w:r>
            <w:r>
              <w:rPr>
                <w:rFonts w:ascii="Times New Roman"/>
                <w:b w:val="false"/>
                <w:i w:val="false"/>
                <w:color w:val="000000"/>
                <w:sz w:val="20"/>
              </w:rPr>
              <w:t>№ 86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Қазақстан Республикасы Денсаулық сақтау министрлігінің өзгерістер мен толықтырулар енгізiлетiн кейбір бұйрықтарының тiзбесi</w:t>
      </w:r>
    </w:p>
    <w:bookmarkEnd w:id="6"/>
    <w:p>
      <w:pPr>
        <w:spacing w:after="0"/>
        <w:ind w:left="0"/>
        <w:jc w:val="left"/>
      </w:pPr>
    </w:p>
    <w:p>
      <w:pPr>
        <w:spacing w:after="0"/>
        <w:ind w:left="0"/>
        <w:jc w:val="both"/>
      </w:pPr>
      <w:r>
        <w:rPr>
          <w:rFonts w:ascii="Times New Roman"/>
          <w:b w:val="false"/>
          <w:i w:val="false"/>
          <w:color w:val="000000"/>
          <w:sz w:val="28"/>
        </w:rPr>
        <w:t xml:space="preserve">
      1. "Клиникалық мамандықтар бойынша үздіксіз интеграцияланған білім беру бағдарламаларының тізбесін бекіту туралы" Қазақстан Республикасы Денсаулық сақтау министрінің 2008 жылғы 30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5134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клиникалық мамандықтар бойынша үздіксіз интеграцияланған білім беру бағдарламаларының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 Медицина.</w:t>
      </w:r>
    </w:p>
    <w:bookmarkEnd w:id="7"/>
    <w:p>
      <w:pPr>
        <w:spacing w:after="0"/>
        <w:ind w:left="0"/>
        <w:jc w:val="both"/>
      </w:pPr>
      <w:r>
        <w:rPr>
          <w:rFonts w:ascii="Times New Roman"/>
          <w:b w:val="false"/>
          <w:i w:val="false"/>
          <w:color w:val="000000"/>
          <w:sz w:val="28"/>
        </w:rPr>
        <w:t>
      2. Педиатрия.</w:t>
      </w:r>
    </w:p>
    <w:p>
      <w:pPr>
        <w:spacing w:after="0"/>
        <w:ind w:left="0"/>
        <w:jc w:val="both"/>
      </w:pPr>
      <w:r>
        <w:rPr>
          <w:rFonts w:ascii="Times New Roman"/>
          <w:b w:val="false"/>
          <w:i w:val="false"/>
          <w:color w:val="000000"/>
          <w:sz w:val="28"/>
        </w:rPr>
        <w:t>
      3. Стоматология.</w:t>
      </w:r>
    </w:p>
    <w:p>
      <w:pPr>
        <w:spacing w:after="0"/>
        <w:ind w:left="0"/>
        <w:jc w:val="both"/>
      </w:pPr>
      <w:r>
        <w:rPr>
          <w:rFonts w:ascii="Times New Roman"/>
          <w:b w:val="false"/>
          <w:i w:val="false"/>
          <w:color w:val="000000"/>
          <w:sz w:val="28"/>
        </w:rPr>
        <w:t>
      4. Медициналық-профилактикалық 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шілдедегі № ҚР ДСМ-63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28716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3-қосымшамен бекітілген жоғары білімнің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"5. ЖБП циклінің тізбесінде мазмұны үлгілік оқу бағдарламаларында айқындалатын міндетті компонент пәндерінің көлемін қысқартпай толық көлемде іске асырылады. Тек техникалық және кәсіптік, орта білімнен кейінгі немесе жоғары білім базасында жеделдетілген оқыту мерзімімен қысқартылған білім беру бағдарламалары үшін рұқсат беріледі.</w:t>
      </w:r>
    </w:p>
    <w:bookmarkEnd w:id="8"/>
    <w:p>
      <w:pPr>
        <w:spacing w:after="0"/>
        <w:ind w:left="0"/>
        <w:jc w:val="both"/>
      </w:pPr>
      <w:r>
        <w:rPr>
          <w:rFonts w:ascii="Times New Roman"/>
          <w:b w:val="false"/>
          <w:i w:val="false"/>
          <w:color w:val="000000"/>
          <w:sz w:val="28"/>
        </w:rPr>
        <w:t>
      ЖБП циклінің "Қазақстан тарихы" және "Философия" пәндерінің мазмұны үлгілік оқу бағдарламаларымен айқындалады.</w:t>
      </w:r>
    </w:p>
    <w:p>
      <w:pPr>
        <w:spacing w:after="0"/>
        <w:ind w:left="0"/>
        <w:jc w:val="both"/>
      </w:pPr>
      <w:r>
        <w:rPr>
          <w:rFonts w:ascii="Times New Roman"/>
          <w:b w:val="false"/>
          <w:i w:val="false"/>
          <w:color w:val="000000"/>
          <w:sz w:val="28"/>
        </w:rPr>
        <w:t>
      Кәсіптік даярлау сапасын арттыру және ЖЖОКБҰ-ны даярлау бағыттарының ерекшеліктерін есепке алу мақсатында үлгілік оқу бағдарламаларымен айқындалатын "Шет тілі", "Орыс тілі", "Ақпараттық-коммуникациялық технологиялар", "Дене шынықтыру" пәндерінің мазмұнын дербес өзгертеді.</w:t>
      </w:r>
    </w:p>
    <w:p>
      <w:pPr>
        <w:spacing w:after="0"/>
        <w:ind w:left="0"/>
        <w:jc w:val="both"/>
      </w:pPr>
      <w:r>
        <w:rPr>
          <w:rFonts w:ascii="Times New Roman"/>
          <w:b w:val="false"/>
          <w:i w:val="false"/>
          <w:color w:val="000000"/>
          <w:sz w:val="28"/>
        </w:rPr>
        <w:t>
      ЖЖОКБҰ үлгілік оқу бағдарламаларымен айқындалатын "Қазақ тілі" пәнінің және әлеуметтік-саяси білім модулінің мазмұнын 50% - ға дейін дербес өзгертеді.</w:t>
      </w:r>
    </w:p>
    <w:p>
      <w:pPr>
        <w:spacing w:after="0"/>
        <w:ind w:left="0"/>
        <w:jc w:val="both"/>
      </w:pPr>
      <w:r>
        <w:rPr>
          <w:rFonts w:ascii="Times New Roman"/>
          <w:b w:val="false"/>
          <w:i w:val="false"/>
          <w:color w:val="000000"/>
          <w:sz w:val="28"/>
        </w:rPr>
        <w:t>
      ЖЖОКБҰ техникалық және кәсіптік, орта білімнен кейінгі немесе жоғары білім базасында қысқартылған білім беру бағдарламалары бойынша оқитын адамдарға ЖБП циклінің оқу пәндері бойынша бұрын игерілген оқыту нәтижелерін тануды жүзеге асырады.</w:t>
      </w:r>
    </w:p>
    <w:p>
      <w:pPr>
        <w:spacing w:after="0"/>
        <w:ind w:left="0"/>
        <w:jc w:val="both"/>
      </w:pPr>
      <w:r>
        <w:rPr>
          <w:rFonts w:ascii="Times New Roman"/>
          <w:b w:val="false"/>
          <w:i w:val="false"/>
          <w:color w:val="000000"/>
          <w:sz w:val="28"/>
        </w:rPr>
        <w:t>
      Бұл ретте техникалық және кәсіптік орта білімнен кейінгі білім беру базасында қысқартылған білім беру бағдарламалары бойынша оқитын білім алушылар "Қазақстан тарихы" пәнін оқиды.";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ЖББ циклі пәндерінің міндетті компонентін оқыту нәтижелері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"11. Үздіксіз интеграцияланған медициналық білім беру бағдарламалары бойынша БП циклі оқу пәндерін зерделеуді және кәсіптік практикадан өтуді қамтиды және бағдарламаның жалпы көлемі 300 немесе 360 кредиттен кемінде 65 немесе 95 академиялық кредитті құрайды.</w:t>
      </w:r>
    </w:p>
    <w:bookmarkEnd w:id="9"/>
    <w:p>
      <w:pPr>
        <w:spacing w:after="0"/>
        <w:ind w:left="0"/>
        <w:jc w:val="both"/>
      </w:pPr>
      <w:r>
        <w:rPr>
          <w:rFonts w:ascii="Times New Roman"/>
          <w:b w:val="false"/>
          <w:i w:val="false"/>
          <w:color w:val="000000"/>
          <w:sz w:val="28"/>
        </w:rPr>
        <w:t xml:space="preserve">
      Үздіксіз интеграцияланған медициналық білім алушылар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21763 болып тіркелген) сәйкес өткізілетін базалық пәндер циклін меңгеруді аяқтау бойынша білімі мен дағдыларын бағалауға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"16. Интернатурада медицина кадрларын даярлау дуалды оқыту тұжырымдамасы шеңберінде білікті оқытушылардың басшылығымен денсаулық сақтау саласындағы білім беру ұйымдарының ғылыми-практикалық базаларында кемінде 5 жыл өтілі бар дәрігерлер қатарынан тәлімгерлерді тарта отырып, денсаулық сақтау саласындағы уәкілетті орган түлектердің одан әрі кәсіби қызметіне қоятын талаптар негізінде әзірленген жеке жоспар бойынша жүргізіледі.</w:t>
      </w:r>
    </w:p>
    <w:bookmarkEnd w:id="10"/>
    <w:p>
      <w:pPr>
        <w:spacing w:after="0"/>
        <w:ind w:left="0"/>
        <w:jc w:val="both"/>
      </w:pPr>
      <w:r>
        <w:rPr>
          <w:rFonts w:ascii="Times New Roman"/>
          <w:b w:val="false"/>
          <w:i w:val="false"/>
          <w:color w:val="000000"/>
          <w:sz w:val="28"/>
        </w:rPr>
        <w:t>
      Интернатурадағы жеке жоспарға сәйкес білім алушы:</w:t>
      </w:r>
    </w:p>
    <w:p>
      <w:pPr>
        <w:spacing w:after="0"/>
        <w:ind w:left="0"/>
        <w:jc w:val="both"/>
      </w:pPr>
      <w:r>
        <w:rPr>
          <w:rFonts w:ascii="Times New Roman"/>
          <w:b w:val="false"/>
          <w:i w:val="false"/>
          <w:color w:val="000000"/>
          <w:sz w:val="28"/>
        </w:rPr>
        <w:t>
      1) дәрігерге дейінгі медициналық көмек, жедел медициналық көмек, мамандандырылған медициналық көмек (оның ішінде жоғары технологиялық), медициналық-санитариялық алғашқы көмек, паллиативтік медициналық көмек және медициналық оңалту көмек көрсететін ұйымдарда пациенттерге жетекшілік етеді;</w:t>
      </w:r>
    </w:p>
    <w:p>
      <w:pPr>
        <w:spacing w:after="0"/>
        <w:ind w:left="0"/>
        <w:jc w:val="both"/>
      </w:pPr>
      <w:r>
        <w:rPr>
          <w:rFonts w:ascii="Times New Roman"/>
          <w:b w:val="false"/>
          <w:i w:val="false"/>
          <w:color w:val="000000"/>
          <w:sz w:val="28"/>
        </w:rPr>
        <w:t>
      2) диагностикалық, емдік және профилактикалық іс-шараларды тағайындауға және орындауға қатысады;</w:t>
      </w:r>
    </w:p>
    <w:p>
      <w:pPr>
        <w:spacing w:after="0"/>
        <w:ind w:left="0"/>
        <w:jc w:val="both"/>
      </w:pPr>
      <w:r>
        <w:rPr>
          <w:rFonts w:ascii="Times New Roman"/>
          <w:b w:val="false"/>
          <w:i w:val="false"/>
          <w:color w:val="000000"/>
          <w:sz w:val="28"/>
        </w:rPr>
        <w:t>
      3) халық арасында құжаттама және санитариялық-ағарту жұмыстарын жүргізеді;</w:t>
      </w:r>
    </w:p>
    <w:p>
      <w:pPr>
        <w:spacing w:after="0"/>
        <w:ind w:left="0"/>
        <w:jc w:val="both"/>
      </w:pPr>
      <w:r>
        <w:rPr>
          <w:rFonts w:ascii="Times New Roman"/>
          <w:b w:val="false"/>
          <w:i w:val="false"/>
          <w:color w:val="000000"/>
          <w:sz w:val="28"/>
        </w:rPr>
        <w:t>
      4) құрылымдық бөлімшелердің қызметі туралы есептерді жасауға қатысады;</w:t>
      </w:r>
    </w:p>
    <w:p>
      <w:pPr>
        <w:spacing w:after="0"/>
        <w:ind w:left="0"/>
        <w:jc w:val="both"/>
      </w:pPr>
      <w:r>
        <w:rPr>
          <w:rFonts w:ascii="Times New Roman"/>
          <w:b w:val="false"/>
          <w:i w:val="false"/>
          <w:color w:val="000000"/>
          <w:sz w:val="28"/>
        </w:rPr>
        <w:t>
      5) профилактикалық қарап-тексерулерге, диспансерлеуге, консилиумдарға қатысады;</w:t>
      </w:r>
    </w:p>
    <w:p>
      <w:pPr>
        <w:spacing w:after="0"/>
        <w:ind w:left="0"/>
        <w:jc w:val="both"/>
      </w:pPr>
      <w:r>
        <w:rPr>
          <w:rFonts w:ascii="Times New Roman"/>
          <w:b w:val="false"/>
          <w:i w:val="false"/>
          <w:color w:val="000000"/>
          <w:sz w:val="28"/>
        </w:rPr>
        <w:t>
      6) кәсіптік медициналық қоғамдардың жұмысына қатысады;</w:t>
      </w:r>
    </w:p>
    <w:p>
      <w:pPr>
        <w:spacing w:after="0"/>
        <w:ind w:left="0"/>
        <w:jc w:val="both"/>
      </w:pPr>
      <w:r>
        <w:rPr>
          <w:rFonts w:ascii="Times New Roman"/>
          <w:b w:val="false"/>
          <w:i w:val="false"/>
          <w:color w:val="000000"/>
          <w:sz w:val="28"/>
        </w:rPr>
        <w:t>
      7) клиникалық тексерулерге, клиникалық талдауларға қатысады;</w:t>
      </w:r>
    </w:p>
    <w:p>
      <w:pPr>
        <w:spacing w:after="0"/>
        <w:ind w:left="0"/>
        <w:jc w:val="both"/>
      </w:pPr>
      <w:r>
        <w:rPr>
          <w:rFonts w:ascii="Times New Roman"/>
          <w:b w:val="false"/>
          <w:i w:val="false"/>
          <w:color w:val="000000"/>
          <w:sz w:val="28"/>
        </w:rPr>
        <w:t>
      8) медициналық ұйымдарда айына кемінде төрт рет кезекшілікке қатысады (интернатурада білім алушының оқу жүктемесін есептеу кезінде кезекшіліктер ескерілмейді);</w:t>
      </w:r>
    </w:p>
    <w:p>
      <w:pPr>
        <w:spacing w:after="0"/>
        <w:ind w:left="0"/>
        <w:jc w:val="both"/>
      </w:pPr>
      <w:r>
        <w:rPr>
          <w:rFonts w:ascii="Times New Roman"/>
          <w:b w:val="false"/>
          <w:i w:val="false"/>
          <w:color w:val="000000"/>
          <w:sz w:val="28"/>
        </w:rPr>
        <w:t>
      9) клиникалық және клиникалық-анатомиялық конференциялардың жұмысына қатысады;</w:t>
      </w:r>
    </w:p>
    <w:p>
      <w:pPr>
        <w:spacing w:after="0"/>
        <w:ind w:left="0"/>
        <w:jc w:val="both"/>
      </w:pPr>
      <w:r>
        <w:rPr>
          <w:rFonts w:ascii="Times New Roman"/>
          <w:b w:val="false"/>
          <w:i w:val="false"/>
          <w:color w:val="000000"/>
          <w:sz w:val="28"/>
        </w:rPr>
        <w:t>
      10) патологиялық - анатомиялық ашып қарауға қатысады, аутопсиялық, биопсиялық және операциялық материалдарды зерттеуге қатысады;</w:t>
      </w:r>
    </w:p>
    <w:p>
      <w:pPr>
        <w:spacing w:after="0"/>
        <w:ind w:left="0"/>
        <w:jc w:val="both"/>
      </w:pPr>
      <w:r>
        <w:rPr>
          <w:rFonts w:ascii="Times New Roman"/>
          <w:b w:val="false"/>
          <w:i w:val="false"/>
          <w:color w:val="000000"/>
          <w:sz w:val="28"/>
        </w:rPr>
        <w:t>
      11) ғылыми жетекшінің басшылығымен магистрлік жоба үшін материалдарды жинауды және деректерді талдауды жүзеге асырады.</w:t>
      </w:r>
    </w:p>
    <w:p>
      <w:pPr>
        <w:spacing w:after="0"/>
        <w:ind w:left="0"/>
        <w:jc w:val="both"/>
      </w:pPr>
      <w:r>
        <w:rPr>
          <w:rFonts w:ascii="Times New Roman"/>
          <w:b w:val="false"/>
          <w:i w:val="false"/>
          <w:color w:val="000000"/>
          <w:sz w:val="28"/>
        </w:rPr>
        <w:t>
      Интернатурадағы жеке жоспарға сәйкес "Медициналық-профилактикалық іс" білім беру бағдарламасы бойынша білім алушы:</w:t>
      </w:r>
    </w:p>
    <w:p>
      <w:pPr>
        <w:spacing w:after="0"/>
        <w:ind w:left="0"/>
        <w:jc w:val="both"/>
      </w:pPr>
      <w:r>
        <w:rPr>
          <w:rFonts w:ascii="Times New Roman"/>
          <w:b w:val="false"/>
          <w:i w:val="false"/>
          <w:color w:val="000000"/>
          <w:sz w:val="28"/>
        </w:rPr>
        <w:t>
      1) халықтың денсаулығы мен адамның тіршілік ету ортасы туралы деректерді жинауға, өңдеуге, жүйелеуге және құжаттауға қатысады, оның ішінде медициналық ақпараттық жүйелермен жұмыс істейді;</w:t>
      </w:r>
    </w:p>
    <w:p>
      <w:pPr>
        <w:spacing w:after="0"/>
        <w:ind w:left="0"/>
        <w:jc w:val="both"/>
      </w:pPr>
      <w:r>
        <w:rPr>
          <w:rFonts w:ascii="Times New Roman"/>
          <w:b w:val="false"/>
          <w:i w:val="false"/>
          <w:color w:val="000000"/>
          <w:sz w:val="28"/>
        </w:rPr>
        <w:t>
      2) аурулардың өршуінің алдын алуға, азайтуға, оқшаулауға және жоюға және сырқаттанушылықты азайтуға бағытталған іс-шараларды жоспарлау және өткізу жөніндегі қызметке қатысады, оның ішінде халық арасында санитариялық-ағарту жұмыстарын жүргізеді;</w:t>
      </w:r>
    </w:p>
    <w:p>
      <w:pPr>
        <w:spacing w:after="0"/>
        <w:ind w:left="0"/>
        <w:jc w:val="both"/>
      </w:pPr>
      <w:r>
        <w:rPr>
          <w:rFonts w:ascii="Times New Roman"/>
          <w:b w:val="false"/>
          <w:i w:val="false"/>
          <w:color w:val="000000"/>
          <w:sz w:val="28"/>
        </w:rPr>
        <w:t>
      3) инфекциялық және инфекциялық емес аурулардың пайда болу және таралу себептері мен жағдайларын анықтау жөніндегі қызметке қатысады;</w:t>
      </w:r>
    </w:p>
    <w:p>
      <w:pPr>
        <w:spacing w:after="0"/>
        <w:ind w:left="0"/>
        <w:jc w:val="both"/>
      </w:pPr>
      <w:r>
        <w:rPr>
          <w:rFonts w:ascii="Times New Roman"/>
          <w:b w:val="false"/>
          <w:i w:val="false"/>
          <w:color w:val="000000"/>
          <w:sz w:val="28"/>
        </w:rPr>
        <w:t>
      4) инфекциялық және паразиттік ауруларға, инфекциялық аурулар қоздырғыштарының микробқа қарсы препараттарға төзімділігіне эпидемиологиялық бақылауды жүзеге асыруға қатысады, халыққа профилактикалық екпелерді мониторингін жүргізуге қатысады;</w:t>
      </w:r>
    </w:p>
    <w:p>
      <w:pPr>
        <w:spacing w:after="0"/>
        <w:ind w:left="0"/>
        <w:jc w:val="both"/>
      </w:pPr>
      <w:r>
        <w:rPr>
          <w:rFonts w:ascii="Times New Roman"/>
          <w:b w:val="false"/>
          <w:i w:val="false"/>
          <w:color w:val="000000"/>
          <w:sz w:val="28"/>
        </w:rPr>
        <w:t>
      5) арнайы зерттеу құралдары мен зертханалық әдістердің көмегімен тіршілік ету ортасы объектілерінің санитариялық-эпидемиологиялық саламаттылығының және кәсіптік қызметтің көрсеткіштерін бағалайды;</w:t>
      </w:r>
    </w:p>
    <w:p>
      <w:pPr>
        <w:spacing w:after="0"/>
        <w:ind w:left="0"/>
        <w:jc w:val="both"/>
      </w:pPr>
      <w:r>
        <w:rPr>
          <w:rFonts w:ascii="Times New Roman"/>
          <w:b w:val="false"/>
          <w:i w:val="false"/>
          <w:color w:val="000000"/>
          <w:sz w:val="28"/>
        </w:rPr>
        <w:t>
      6) халықтың қоғамдық денсаулығы саласындағы биологиялық тәуекелдерді бағалауға, басқаруға және алдын алуға қатысады және биологиялық қауіптерді статистикалық талдау мен бағалаудың заманауи әдістерін қолданады;</w:t>
      </w:r>
    </w:p>
    <w:p>
      <w:pPr>
        <w:spacing w:after="0"/>
        <w:ind w:left="0"/>
        <w:jc w:val="both"/>
      </w:pPr>
      <w:r>
        <w:rPr>
          <w:rFonts w:ascii="Times New Roman"/>
          <w:b w:val="false"/>
          <w:i w:val="false"/>
          <w:color w:val="000000"/>
          <w:sz w:val="28"/>
        </w:rPr>
        <w:t>
      7) халықтың денсаулық жағдайын бағалау және модельдеу жөніндегі қызметке қатысады;</w:t>
      </w:r>
    </w:p>
    <w:p>
      <w:pPr>
        <w:spacing w:after="0"/>
        <w:ind w:left="0"/>
        <w:jc w:val="both"/>
      </w:pPr>
      <w:r>
        <w:rPr>
          <w:rFonts w:ascii="Times New Roman"/>
          <w:b w:val="false"/>
          <w:i w:val="false"/>
          <w:color w:val="000000"/>
          <w:sz w:val="28"/>
        </w:rPr>
        <w:t>
      8) ғылыми жетекшінің басшылығымен магистрлік жоба үшін материал жинауды және деректерді талдауды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"19. Білім алушының магистрлік жобасының ғылыми жетекшісі және зерттеу тақырыбы ЖЖОКБҰ алдын ала бекіткен әрбір білім беру бағдарламасы үшін мерзімдерге сәйкес алқалы басқару органының (Ғылыми кеңес, Академиялық кеңес, Сенат) шешімімен бекітіледі. Магистрлік жобаны орындауға білім алушыға кемінде бір жыл мерзім берілуі тиіс.";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"25. Үздіксіз интеграцияланған медициналық білім беру бағдарламалары бойынша оқуды аяқтаған және қорытынды аттестаттаудан табысты өткен адамдарға "Медицина магистрі", "Медициналық-профилактикалық іс" білім беру бағдарламасының түлектері үшін – "Денсаулық сақтау магистрі" дәрежесі, дипломға қоса берілген жоғары оқу орнынан кейінгі білім туралы диплом (транскрипт) және (немесе) жалпыеуропалық қосымша (Diploma Supplement (диплом саплэмент), "Дәрігер" біліктілігі, "Медициналық-профилактикалық іс" білім беру бағдарламасының түлектері үшін – "Дәрігер-гигиенист, эпидемиолог" біліктілігі берілген интернатураны бітіргені туралы куәлік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"45. Үздіксіз интеграцияланған медициналық білімнің білім беру бағдарламаларын оқытудың аяқталуының негізгі өлшемшарты білім алушылардың осы Стандарттың қосымшасында көзделген үздіксіз интеграцияланған медициналық білімнің білім беру бағдарламаларының құрылымына сәйкес базалық пәндер циклін, қорытынды аттестаттау және деңгейаралық интеграцияланған бағдарламалардың оқу қызметінің барлық түрлерін, қоса алғанда, бүкіл оқу кезеңі үшін академиялық кредиттердің тиісті көлемін игеруі болып табылады:</w:t>
      </w:r>
    </w:p>
    <w:bookmarkEnd w:id="13"/>
    <w:p>
      <w:pPr>
        <w:spacing w:after="0"/>
        <w:ind w:left="0"/>
        <w:jc w:val="both"/>
      </w:pPr>
      <w:r>
        <w:rPr>
          <w:rFonts w:ascii="Times New Roman"/>
          <w:b w:val="false"/>
          <w:i w:val="false"/>
          <w:color w:val="000000"/>
          <w:sz w:val="28"/>
        </w:rPr>
        <w:t>
      1) "Медицина", "Педиатрия", "Стоматология" білім беру бағдарламалары бойынша кемінде 360 академиялық кредит;</w:t>
      </w:r>
    </w:p>
    <w:p>
      <w:pPr>
        <w:spacing w:after="0"/>
        <w:ind w:left="0"/>
        <w:jc w:val="both"/>
      </w:pPr>
      <w:r>
        <w:rPr>
          <w:rFonts w:ascii="Times New Roman"/>
          <w:b w:val="false"/>
          <w:i w:val="false"/>
          <w:color w:val="000000"/>
          <w:sz w:val="28"/>
        </w:rPr>
        <w:t>
      2) "Медициналық-профилактикалық іс" білім беру бағдарламасы бойынша кемінде 300 академиялық кредит.";</w:t>
      </w:r>
    </w:p>
    <w:bookmarkStart w:name="z30" w:id="14"/>
    <w:p>
      <w:pPr>
        <w:spacing w:after="0"/>
        <w:ind w:left="0"/>
        <w:jc w:val="both"/>
      </w:pPr>
      <w:r>
        <w:rPr>
          <w:rFonts w:ascii="Times New Roman"/>
          <w:b w:val="false"/>
          <w:i w:val="false"/>
          <w:color w:val="000000"/>
          <w:sz w:val="28"/>
        </w:rPr>
        <w:t>
      мынадай мазмұндағы 46-тармақпен толықтырылсын:</w:t>
      </w:r>
    </w:p>
    <w:bookmarkEnd w:id="14"/>
    <w:bookmarkStart w:name="z31" w:id="15"/>
    <w:p>
      <w:pPr>
        <w:spacing w:after="0"/>
        <w:ind w:left="0"/>
        <w:jc w:val="both"/>
      </w:pPr>
      <w:r>
        <w:rPr>
          <w:rFonts w:ascii="Times New Roman"/>
          <w:b w:val="false"/>
          <w:i w:val="false"/>
          <w:color w:val="000000"/>
          <w:sz w:val="28"/>
        </w:rPr>
        <w:t>
      "46. Үздіксіз интеграцияланған медициналық білім берудің "Медицина", "Стоматология" және "Педиатрия" білім беру бағдарламалары бойынша кемінде 300 кредитті немесе "Медициналық-профилактикалық іс" білім беру бағдарламасы бойынша кемінде 240 кредитті аяқтағаннан кейін медициналық (клиникалық) практикамен байланысты емес мамандық бойынша жұмыс істеуге ниет білдірген білім алушыға қызметтің барлық түрлерін қоса алғанда, жоғары білім беру нәтижелерін игеру кезінде, жеке оқу жоспарында көзделген қорытынды аттестаттаудың кешенді емтиханын (магистрлік жобаны қорғамай) сәтті тапсырған кезде денсаулық сақтау бакалавры академиялық дәрежесі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4-қосымшамен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34" w:id="16"/>
    <w:p>
      <w:pPr>
        <w:spacing w:after="0"/>
        <w:ind w:left="0"/>
        <w:jc w:val="both"/>
      </w:pPr>
      <w:r>
        <w:rPr>
          <w:rFonts w:ascii="Times New Roman"/>
          <w:b w:val="false"/>
          <w:i w:val="false"/>
          <w:color w:val="000000"/>
          <w:sz w:val="28"/>
        </w:rPr>
        <w:t>
      "100. Магистратураның білім беру бағдарламасы бойынша оқуды аяқтаған және қорытынды аттестаттаудан табысты өткен адамдарға "Білім беру бағдарламасының коды және атауы" білім беру бағдарламасы бойынша "Медицина ғылымдарының магистрі" немесе "Денсаулық сақтау магистрі" дәрежесі және жоғары оқу орнынан кейінгі білім туралы диплом қосымшасымен (транскрипт) тегін беріледі.</w:t>
      </w:r>
    </w:p>
    <w:bookmarkEnd w:id="16"/>
    <w:p>
      <w:pPr>
        <w:spacing w:after="0"/>
        <w:ind w:left="0"/>
        <w:jc w:val="both"/>
      </w:pPr>
      <w:r>
        <w:rPr>
          <w:rFonts w:ascii="Times New Roman"/>
          <w:b w:val="false"/>
          <w:i w:val="false"/>
          <w:color w:val="000000"/>
          <w:sz w:val="28"/>
        </w:rPr>
        <w:t>
      Үздіксіз интеграцияланған медициналық білім беру бағдарламалары бойынша оқуды аяқтаған және қорытынды аттестаттаудан сәтті өткен адамдарға "Медицина магистрі", "Медициналық-профилактикалық іс" білім беру бағдарламасының түлектері үшін – "денсаулық сақтау магистрі" дәрежесі және дипломға қосымша (транскрипт) және (немесе) жалпыеуропалық қосымшасы (Diploma Supplement (диплом саплэмент) бар жоғары оқу орнынан кейінгі білім туралы диплом, "Дәрігер" біліктілігі, "Медициналық-профилактикалық іс" білім беру бағдарламасының түлектері үшін – "Дәрігер-гигиенист, эпидемиолог" біліктілігі берілген интернатураны бітіргені туралы куәлік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Денсаулық сақтау саласындағы жоғары білімнің мемлекеттік жалпыға міндетті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"Медициналық және фармацевтикалық мамандықтар бойынша үлгілік оқу бағдарламаларын бекіту туралы" Қазақстан Республикасы Денсаулық сақтау министрінің 2023 жылғы 9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31672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3-қосымшаға сәйкес медициналық және фармацевтикалық мамандықтар бойынша жоғары білім берудің үлгілік оқу </w:t>
      </w:r>
      <w:r>
        <w:rPr>
          <w:rFonts w:ascii="Times New Roman"/>
          <w:b w:val="false"/>
          <w:i w:val="false"/>
          <w:color w:val="000000"/>
          <w:sz w:val="28"/>
        </w:rPr>
        <w:t>бағдарламалары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0" w:id="17"/>
    <w:p>
      <w:pPr>
        <w:spacing w:after="0"/>
        <w:ind w:left="0"/>
        <w:jc w:val="both"/>
      </w:pPr>
      <w:r>
        <w:rPr>
          <w:rFonts w:ascii="Times New Roman"/>
          <w:b w:val="false"/>
          <w:i w:val="false"/>
          <w:color w:val="000000"/>
          <w:sz w:val="28"/>
        </w:rPr>
        <w:t>
      "27. Білім беру қызметін жоспарлау және ұйымдастыру осы үздіксіз интеграцияланған медициналық білім берудің үлгілік оқу бағдарламасының 7, 8, 9, 10 қосымшаларына сәйкес тиісті білім беру бағдарламасы бойынша үлгілік оқу жоспарлары мен оқыту нәтижелері негізінде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 және фармацевтикалық мамандықтар бойынша жоғары білімнің үлгілік оқу бағдарламасына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 және фармацевтикалық мамандықтар бойынша жоғары білімнің үлгілік оқу бағдарламасына 10-қосымшамен толықтырылсын,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24 мамырдағы</w:t>
            </w:r>
            <w:r>
              <w:br/>
            </w:r>
            <w:r>
              <w:rPr>
                <w:rFonts w:ascii="Times New Roman"/>
                <w:b w:val="false"/>
                <w:i w:val="false"/>
                <w:color w:val="000000"/>
                <w:sz w:val="20"/>
              </w:rPr>
              <w:t>№ 86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 жоғары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қосымша</w:t>
            </w:r>
          </w:p>
        </w:tc>
      </w:tr>
    </w:tbl>
    <w:bookmarkStart w:name="z45" w:id="18"/>
    <w:p>
      <w:pPr>
        <w:spacing w:after="0"/>
        <w:ind w:left="0"/>
        <w:jc w:val="left"/>
      </w:pPr>
      <w:r>
        <w:rPr>
          <w:rFonts w:ascii="Times New Roman"/>
          <w:b/>
          <w:i w:val="false"/>
          <w:color w:val="000000"/>
        </w:rPr>
        <w:t xml:space="preserve"> "Денсаулық сақтау" даярлау бағыты бойынша жоғары білім беру бағдарламасының оқу жүктемесінің көлеміне қойылатын талаптар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Қоғамдық денсаулық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(ДҚ)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(БЖТ)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емтиханды дайындау және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300</w:t>
            </w:r>
          </w:p>
        </w:tc>
      </w:tr>
    </w:tbl>
    <w:bookmarkStart w:name="z46" w:id="19"/>
    <w:p>
      <w:pPr>
        <w:spacing w:after="0"/>
        <w:ind w:left="0"/>
        <w:jc w:val="both"/>
      </w:pPr>
      <w:r>
        <w:rPr>
          <w:rFonts w:ascii="Times New Roman"/>
          <w:b w:val="false"/>
          <w:i w:val="false"/>
          <w:color w:val="000000"/>
          <w:sz w:val="28"/>
        </w:rPr>
        <w:t>
      Үздіксіз интеграцияланған медициналық білім беру бағдарламаларының оқу жүктемесінің көлеміне қойылатын талаптар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 модулі (Әлеуметтану, Саясаттану, Мәдениеттану,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(ДҚ)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Шет тілі (кәсіби)</w:t>
            </w:r>
          </w:p>
          <w:p>
            <w:pPr>
              <w:spacing w:after="20"/>
              <w:ind w:left="20"/>
              <w:jc w:val="both"/>
            </w:pPr>
            <w:r>
              <w:rPr>
                <w:rFonts w:ascii="Times New Roman"/>
                <w:b w:val="false"/>
                <w:i w:val="false"/>
                <w:color w:val="000000"/>
                <w:sz w:val="20"/>
              </w:rPr>
              <w:t>
Менеджмент</w:t>
            </w:r>
          </w:p>
          <w:p>
            <w:pPr>
              <w:spacing w:after="20"/>
              <w:ind w:left="20"/>
              <w:jc w:val="both"/>
            </w:pPr>
            <w:r>
              <w:rPr>
                <w:rFonts w:ascii="Times New Roman"/>
                <w:b w:val="false"/>
                <w:i w:val="false"/>
                <w:color w:val="000000"/>
                <w:sz w:val="20"/>
              </w:rPr>
              <w:t>
Басқару психологиясы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(БЖТ)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жазу, қорғау және кешенді емтихан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24 мамырдағы</w:t>
            </w:r>
            <w:r>
              <w:br/>
            </w:r>
            <w:r>
              <w:rPr>
                <w:rFonts w:ascii="Times New Roman"/>
                <w:b w:val="false"/>
                <w:i w:val="false"/>
                <w:color w:val="000000"/>
                <w:sz w:val="20"/>
              </w:rPr>
              <w:t>№ 86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7-қосымша</w:t>
            </w:r>
          </w:p>
        </w:tc>
      </w:tr>
    </w:tbl>
    <w:bookmarkStart w:name="z49" w:id="20"/>
    <w:p>
      <w:pPr>
        <w:spacing w:after="0"/>
        <w:ind w:left="0"/>
        <w:jc w:val="left"/>
      </w:pPr>
      <w:r>
        <w:rPr>
          <w:rFonts w:ascii="Times New Roman"/>
          <w:b/>
          <w:i w:val="false"/>
          <w:color w:val="000000"/>
        </w:rPr>
        <w:t xml:space="preserve"> Үздіксіз интеграцияланған медициналық білім берудің үлгілік оқу бағдарламасының құрылымы</w:t>
      </w:r>
    </w:p>
    <w:bookmarkEnd w:id="20"/>
    <w:p>
      <w:pPr>
        <w:spacing w:after="0"/>
        <w:ind w:left="0"/>
        <w:jc w:val="both"/>
      </w:pPr>
      <w:r>
        <w:rPr>
          <w:rFonts w:ascii="Times New Roman"/>
          <w:b w:val="false"/>
          <w:i w:val="false"/>
          <w:color w:val="000000"/>
          <w:sz w:val="28"/>
        </w:rPr>
        <w:t>
      "Медицина", "Педиатрия", "Стоматология" білім беру бағдарламалары бойынша оқуды аяқтағаннан кейін берілетін дәреже – "Медицина магистрі".</w:t>
      </w:r>
    </w:p>
    <w:p>
      <w:pPr>
        <w:spacing w:after="0"/>
        <w:ind w:left="0"/>
        <w:jc w:val="both"/>
      </w:pPr>
      <w:r>
        <w:rPr>
          <w:rFonts w:ascii="Times New Roman"/>
          <w:b w:val="false"/>
          <w:i w:val="false"/>
          <w:color w:val="000000"/>
          <w:sz w:val="28"/>
        </w:rPr>
        <w:t>
      "Медициналық-профилактикалық іс" білім беру бағдарламасы бойынша оқуды аяқтағаннан кейін берілетін дәреже – "Денсаулық сақтау магистрі".</w:t>
      </w:r>
    </w:p>
    <w:p>
      <w:pPr>
        <w:spacing w:after="0"/>
        <w:ind w:left="0"/>
        <w:jc w:val="both"/>
      </w:pPr>
      <w:r>
        <w:rPr>
          <w:rFonts w:ascii="Times New Roman"/>
          <w:b w:val="false"/>
          <w:i w:val="false"/>
          <w:color w:val="000000"/>
          <w:sz w:val="28"/>
        </w:rPr>
        <w:t>
      Оқуды аяқтағаннан кейін берілетін біліктілік:</w:t>
      </w:r>
    </w:p>
    <w:p>
      <w:pPr>
        <w:spacing w:after="0"/>
        <w:ind w:left="0"/>
        <w:jc w:val="both"/>
      </w:pPr>
      <w:r>
        <w:rPr>
          <w:rFonts w:ascii="Times New Roman"/>
          <w:b w:val="false"/>
          <w:i w:val="false"/>
          <w:color w:val="000000"/>
          <w:sz w:val="28"/>
        </w:rPr>
        <w:t>
      -"Медицина", "Педиатрия", "Стоматология" білім беру бағдарламалары бойынша – "Дәрігер";</w:t>
      </w:r>
    </w:p>
    <w:p>
      <w:pPr>
        <w:spacing w:after="0"/>
        <w:ind w:left="0"/>
        <w:jc w:val="both"/>
      </w:pPr>
      <w:r>
        <w:rPr>
          <w:rFonts w:ascii="Times New Roman"/>
          <w:b w:val="false"/>
          <w:i w:val="false"/>
          <w:color w:val="000000"/>
          <w:sz w:val="28"/>
        </w:rPr>
        <w:t>
      -"Медициналық-профилактикалық іс" білім беру бағдарламасы бойынша – "Дәрігер-гигиенист, эпидемиолог".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циклдары мен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p>
            <w:pPr>
              <w:spacing w:after="20"/>
              <w:ind w:left="20"/>
              <w:jc w:val="both"/>
            </w:pPr>
            <w:r>
              <w:rPr>
                <w:rFonts w:ascii="Times New Roman"/>
                <w:b w:val="false"/>
                <w:i w:val="false"/>
                <w:color w:val="000000"/>
                <w:sz w:val="20"/>
              </w:rPr>
              <w:t>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(ағылшын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білімдер модулі (әлеметтану, саясаттану, мәдениеттану,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пәндер циклы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 тілі (Кәсіби) Менеджмент Басқару психологиясы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және (немесе) таңдау компоненті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эксперименттік-зерттеу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Магистранттың тәжірибелік-зерттеу жұмыстары, оның ішінде тағылымдамадан өту және магистрлік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жазу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емтиханға дайындалу және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24 мамырдағы</w:t>
            </w:r>
            <w:r>
              <w:br/>
            </w:r>
            <w:r>
              <w:rPr>
                <w:rFonts w:ascii="Times New Roman"/>
                <w:b w:val="false"/>
                <w:i w:val="false"/>
                <w:color w:val="000000"/>
                <w:sz w:val="20"/>
              </w:rPr>
              <w:t>№ 86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және</w:t>
            </w:r>
            <w:r>
              <w:br/>
            </w:r>
            <w:r>
              <w:rPr>
                <w:rFonts w:ascii="Times New Roman"/>
                <w:b w:val="false"/>
                <w:i w:val="false"/>
                <w:color w:val="000000"/>
                <w:sz w:val="20"/>
              </w:rPr>
              <w:t>фармацевтикалық мамандықтар</w:t>
            </w:r>
            <w:r>
              <w:br/>
            </w:r>
            <w:r>
              <w:rPr>
                <w:rFonts w:ascii="Times New Roman"/>
                <w:b w:val="false"/>
                <w:i w:val="false"/>
                <w:color w:val="000000"/>
                <w:sz w:val="20"/>
              </w:rPr>
              <w:t>бойынша жоғары білім берудің</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10-қосымша</w:t>
            </w:r>
          </w:p>
        </w:tc>
      </w:tr>
    </w:tbl>
    <w:bookmarkStart w:name="z52" w:id="21"/>
    <w:p>
      <w:pPr>
        <w:spacing w:after="0"/>
        <w:ind w:left="0"/>
        <w:jc w:val="left"/>
      </w:pPr>
      <w:r>
        <w:rPr>
          <w:rFonts w:ascii="Times New Roman"/>
          <w:b/>
          <w:i w:val="false"/>
          <w:color w:val="000000"/>
        </w:rPr>
        <w:t xml:space="preserve"> "Медициналық-профилактикалық іс" бағдарламасының оқыту нәтижелері және құзыреттілiктер тізімі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Халықтың санитариялық-эпидемиологиялық саламаттылығына қауіп төндіретін мәселелерді анықтау:</w:t>
            </w:r>
          </w:p>
          <w:p>
            <w:pPr>
              <w:spacing w:after="20"/>
              <w:ind w:left="20"/>
              <w:jc w:val="both"/>
            </w:pPr>
            <w:r>
              <w:rPr>
                <w:rFonts w:ascii="Times New Roman"/>
                <w:b w:val="false"/>
                <w:i w:val="false"/>
                <w:color w:val="000000"/>
                <w:sz w:val="20"/>
              </w:rPr>
              <w:t>
1. Қоғамдық денсаулық сақтау мәселелерін/қатерді анықтау үшін сыни ойлауды қолдану;</w:t>
            </w:r>
          </w:p>
          <w:p>
            <w:pPr>
              <w:spacing w:after="20"/>
              <w:ind w:left="20"/>
              <w:jc w:val="both"/>
            </w:pPr>
            <w:r>
              <w:rPr>
                <w:rFonts w:ascii="Times New Roman"/>
                <w:b w:val="false"/>
                <w:i w:val="false"/>
                <w:color w:val="000000"/>
                <w:sz w:val="20"/>
              </w:rPr>
              <w:t>
2. Мәселенің ауқымын бағалау және одан әрі қажетті әрекеттерді, олардың ғылыми-тұжырымдалған деректер және ағымдағы жағдай ерекшеліктері негізінде алгоритмін анықтау;</w:t>
            </w:r>
          </w:p>
          <w:p>
            <w:pPr>
              <w:spacing w:after="20"/>
              <w:ind w:left="20"/>
              <w:jc w:val="both"/>
            </w:pPr>
            <w:r>
              <w:rPr>
                <w:rFonts w:ascii="Times New Roman"/>
                <w:b w:val="false"/>
                <w:i w:val="false"/>
                <w:color w:val="000000"/>
                <w:sz w:val="20"/>
              </w:rPr>
              <w:t>
3. Мәселені анықтау немесе бағалау үшін ұйым ішіндегі және одан тыс әріптестермен бірлесіп жұмыс жасау.</w:t>
            </w:r>
          </w:p>
          <w:p>
            <w:pPr>
              <w:spacing w:after="20"/>
              <w:ind w:left="20"/>
              <w:jc w:val="both"/>
            </w:pPr>
            <w:r>
              <w:rPr>
                <w:rFonts w:ascii="Times New Roman"/>
                <w:b w:val="false"/>
                <w:i w:val="false"/>
                <w:color w:val="000000"/>
                <w:sz w:val="20"/>
              </w:rPr>
              <w:t>
В. Бақылау бойынша шаралар жүргізу:</w:t>
            </w:r>
          </w:p>
          <w:p>
            <w:pPr>
              <w:spacing w:after="20"/>
              <w:ind w:left="20"/>
              <w:jc w:val="both"/>
            </w:pPr>
            <w:r>
              <w:rPr>
                <w:rFonts w:ascii="Times New Roman"/>
                <w:b w:val="false"/>
                <w:i w:val="false"/>
                <w:color w:val="000000"/>
                <w:sz w:val="20"/>
              </w:rPr>
              <w:t>
1. Нақты жағдайларды, қоғамдық денсаулыққа қауіп төндіретін және қатерлі жағдайларды эпидемиологиялық қадағалау үшін шаралар әзірлеу;</w:t>
            </w:r>
          </w:p>
          <w:p>
            <w:pPr>
              <w:spacing w:after="20"/>
              <w:ind w:left="20"/>
              <w:jc w:val="both"/>
            </w:pPr>
            <w:r>
              <w:rPr>
                <w:rFonts w:ascii="Times New Roman"/>
                <w:b w:val="false"/>
                <w:i w:val="false"/>
                <w:color w:val="000000"/>
                <w:sz w:val="20"/>
              </w:rPr>
              <w:t>
2. Эпидемиологиялық қадағалау үшін жеткілікті мәліметтердің қажеттілігін анықтау;</w:t>
            </w:r>
          </w:p>
          <w:p>
            <w:pPr>
              <w:spacing w:after="20"/>
              <w:ind w:left="20"/>
              <w:jc w:val="both"/>
            </w:pPr>
            <w:r>
              <w:rPr>
                <w:rFonts w:ascii="Times New Roman"/>
                <w:b w:val="false"/>
                <w:i w:val="false"/>
                <w:color w:val="000000"/>
                <w:sz w:val="20"/>
              </w:rPr>
              <w:t>
3. Атқарылған жұмыс және алынған мәліметтер негізінде қорытынды жасай білу;</w:t>
            </w:r>
          </w:p>
          <w:p>
            <w:pPr>
              <w:spacing w:after="20"/>
              <w:ind w:left="20"/>
              <w:jc w:val="both"/>
            </w:pPr>
            <w:r>
              <w:rPr>
                <w:rFonts w:ascii="Times New Roman"/>
                <w:b w:val="false"/>
                <w:i w:val="false"/>
                <w:color w:val="000000"/>
                <w:sz w:val="20"/>
              </w:rPr>
              <w:t>
5. Эпидемиологиялық қадағалаудың тиімділігін бағалау (немесе эпидемиологиялық қадағалау барысында жүргізілетін жеке шараларды);</w:t>
            </w:r>
          </w:p>
          <w:p>
            <w:pPr>
              <w:spacing w:after="20"/>
              <w:ind w:left="20"/>
              <w:jc w:val="both"/>
            </w:pPr>
            <w:r>
              <w:rPr>
                <w:rFonts w:ascii="Times New Roman"/>
                <w:b w:val="false"/>
                <w:i w:val="false"/>
                <w:color w:val="000000"/>
                <w:sz w:val="20"/>
              </w:rPr>
              <w:t>
C. Халықтың арасында жедел және созылмалы жағдайларды немесе басқа қолайсыз нәтижелерді зерттеу:</w:t>
            </w:r>
          </w:p>
          <w:p>
            <w:pPr>
              <w:spacing w:after="20"/>
              <w:ind w:left="20"/>
              <w:jc w:val="both"/>
            </w:pPr>
            <w:r>
              <w:rPr>
                <w:rFonts w:ascii="Times New Roman"/>
                <w:b w:val="false"/>
                <w:i w:val="false"/>
                <w:color w:val="000000"/>
                <w:sz w:val="20"/>
              </w:rPr>
              <w:t>
1. Халықтың денсаулық жағдайына бағалау жүргізу;</w:t>
            </w:r>
          </w:p>
          <w:p>
            <w:pPr>
              <w:spacing w:after="20"/>
              <w:ind w:left="20"/>
              <w:jc w:val="both"/>
            </w:pPr>
            <w:r>
              <w:rPr>
                <w:rFonts w:ascii="Times New Roman"/>
                <w:b w:val="false"/>
                <w:i w:val="false"/>
                <w:color w:val="000000"/>
                <w:sz w:val="20"/>
              </w:rPr>
              <w:t>
2. Бар қауіптерді шешуде басымдылықты қою;</w:t>
            </w:r>
          </w:p>
          <w:p>
            <w:pPr>
              <w:spacing w:after="20"/>
              <w:ind w:left="20"/>
              <w:jc w:val="both"/>
            </w:pPr>
            <w:r>
              <w:rPr>
                <w:rFonts w:ascii="Times New Roman"/>
                <w:b w:val="false"/>
                <w:i w:val="false"/>
                <w:color w:val="000000"/>
                <w:sz w:val="20"/>
              </w:rPr>
              <w:t>
3. Халықтың денсаулық жағдайын зерттеудің, талдаудың адекватты әдістерін таңдау және қолдану;</w:t>
            </w:r>
          </w:p>
          <w:p>
            <w:pPr>
              <w:spacing w:after="20"/>
              <w:ind w:left="20"/>
              <w:jc w:val="both"/>
            </w:pPr>
            <w:r>
              <w:rPr>
                <w:rFonts w:ascii="Times New Roman"/>
                <w:b w:val="false"/>
                <w:i w:val="false"/>
                <w:color w:val="000000"/>
                <w:sz w:val="20"/>
              </w:rPr>
              <w:t>
4. Гипотезаларды ұсыну;</w:t>
            </w:r>
          </w:p>
          <w:p>
            <w:pPr>
              <w:spacing w:after="20"/>
              <w:ind w:left="20"/>
              <w:jc w:val="both"/>
            </w:pPr>
            <w:r>
              <w:rPr>
                <w:rFonts w:ascii="Times New Roman"/>
                <w:b w:val="false"/>
                <w:i w:val="false"/>
                <w:color w:val="000000"/>
                <w:sz w:val="20"/>
              </w:rPr>
              <w:t>
5. Талдау жүргізуде көмек көрсету (мысалы, сырқаттанушылықты талдау, зерттеу немесе скрининг-бағдарламасы).</w:t>
            </w:r>
          </w:p>
          <w:p>
            <w:pPr>
              <w:spacing w:after="20"/>
              <w:ind w:left="20"/>
              <w:jc w:val="both"/>
            </w:pPr>
            <w:r>
              <w:rPr>
                <w:rFonts w:ascii="Times New Roman"/>
                <w:b w:val="false"/>
                <w:i w:val="false"/>
                <w:color w:val="000000"/>
                <w:sz w:val="20"/>
              </w:rPr>
              <w:t>
D. Мәліметтерді зерттеуге, жинауға, таратуға және пайдалануға қатысты этикалық принциптерді қолдану:</w:t>
            </w:r>
          </w:p>
          <w:p>
            <w:pPr>
              <w:spacing w:after="20"/>
              <w:ind w:left="20"/>
              <w:jc w:val="both"/>
            </w:pPr>
            <w:r>
              <w:rPr>
                <w:rFonts w:ascii="Times New Roman"/>
                <w:b w:val="false"/>
                <w:i w:val="false"/>
                <w:color w:val="000000"/>
                <w:sz w:val="20"/>
              </w:rPr>
              <w:t>
1. Мәліметтерді жоспарлау, жүргізу, жинау, тарату және пайдалануда этикалық нормалар мен принциптерді ұстану;</w:t>
            </w:r>
          </w:p>
          <w:p>
            <w:pPr>
              <w:spacing w:after="20"/>
              <w:ind w:left="20"/>
              <w:jc w:val="both"/>
            </w:pPr>
            <w:r>
              <w:rPr>
                <w:rFonts w:ascii="Times New Roman"/>
                <w:b w:val="false"/>
                <w:i w:val="false"/>
                <w:color w:val="000000"/>
                <w:sz w:val="20"/>
              </w:rPr>
              <w:t>
2. Мәліметтерді жинақтау және оларды басқаруда заңдылықтың сәйкесті нормаларын қолдану;</w:t>
            </w:r>
          </w:p>
          <w:p>
            <w:pPr>
              <w:spacing w:after="20"/>
              <w:ind w:left="20"/>
              <w:jc w:val="both"/>
            </w:pPr>
            <w:r>
              <w:rPr>
                <w:rFonts w:ascii="Times New Roman"/>
                <w:b w:val="false"/>
                <w:i w:val="false"/>
                <w:color w:val="000000"/>
                <w:sz w:val="20"/>
              </w:rPr>
              <w:t>
3. Қоғамдық денсаулық саласында жүргізілетін зерттеулерде этикалық нормаларды қолдану;</w:t>
            </w:r>
          </w:p>
          <w:p>
            <w:pPr>
              <w:spacing w:after="20"/>
              <w:ind w:left="20"/>
              <w:jc w:val="both"/>
            </w:pPr>
            <w:r>
              <w:rPr>
                <w:rFonts w:ascii="Times New Roman"/>
                <w:b w:val="false"/>
                <w:i w:val="false"/>
                <w:color w:val="000000"/>
                <w:sz w:val="20"/>
              </w:rPr>
              <w:t>
4. Биоэтика бойынша жергілікті, Ұлттық комиссиямен өзара әрекеттесу;</w:t>
            </w:r>
          </w:p>
          <w:p>
            <w:pPr>
              <w:spacing w:after="20"/>
              <w:ind w:left="20"/>
              <w:jc w:val="both"/>
            </w:pPr>
            <w:r>
              <w:rPr>
                <w:rFonts w:ascii="Times New Roman"/>
                <w:b w:val="false"/>
                <w:i w:val="false"/>
                <w:color w:val="000000"/>
                <w:sz w:val="20"/>
              </w:rPr>
              <w:t>
5. Мүдделер қақтығысын түсіну және шешу;</w:t>
            </w:r>
          </w:p>
          <w:p>
            <w:pPr>
              <w:spacing w:after="20"/>
              <w:ind w:left="20"/>
              <w:jc w:val="both"/>
            </w:pPr>
            <w:r>
              <w:rPr>
                <w:rFonts w:ascii="Times New Roman"/>
                <w:b w:val="false"/>
                <w:i w:val="false"/>
                <w:color w:val="000000"/>
                <w:sz w:val="20"/>
              </w:rPr>
              <w:t>
6. Жеке өмірге қол сұғылмаушылық, оның құпиялылығы, денсаулық құқығына, тараптардың жауапкершілігіне қатысты нормативтік актілерді қолдану.</w:t>
            </w:r>
          </w:p>
          <w:p>
            <w:pPr>
              <w:spacing w:after="20"/>
              <w:ind w:left="20"/>
              <w:jc w:val="both"/>
            </w:pPr>
            <w:r>
              <w:rPr>
                <w:rFonts w:ascii="Times New Roman"/>
                <w:b w:val="false"/>
                <w:i w:val="false"/>
                <w:color w:val="000000"/>
                <w:sz w:val="20"/>
              </w:rPr>
              <w:t>
E. Бақылау, талдау нәтижесінде немесе басқа көздерден алынған мәліметтерді басқару:</w:t>
            </w:r>
          </w:p>
          <w:p>
            <w:pPr>
              <w:spacing w:after="20"/>
              <w:ind w:left="20"/>
              <w:jc w:val="both"/>
            </w:pPr>
            <w:r>
              <w:rPr>
                <w:rFonts w:ascii="Times New Roman"/>
                <w:b w:val="false"/>
                <w:i w:val="false"/>
                <w:color w:val="000000"/>
                <w:sz w:val="20"/>
              </w:rPr>
              <w:t>
1. Мәліметтер базасына қойылатын талаптарды құрастыру;</w:t>
            </w:r>
          </w:p>
          <w:p>
            <w:pPr>
              <w:spacing w:after="20"/>
              <w:ind w:left="20"/>
              <w:jc w:val="both"/>
            </w:pPr>
            <w:r>
              <w:rPr>
                <w:rFonts w:ascii="Times New Roman"/>
                <w:b w:val="false"/>
                <w:i w:val="false"/>
                <w:color w:val="000000"/>
                <w:sz w:val="20"/>
              </w:rPr>
              <w:t>
2. Мәліметтер базасымен жұмыс жасау;</w:t>
            </w:r>
          </w:p>
          <w:p>
            <w:pPr>
              <w:spacing w:after="20"/>
              <w:ind w:left="20"/>
              <w:jc w:val="both"/>
            </w:pPr>
            <w:r>
              <w:rPr>
                <w:rFonts w:ascii="Times New Roman"/>
                <w:b w:val="false"/>
                <w:i w:val="false"/>
                <w:color w:val="000000"/>
                <w:sz w:val="20"/>
              </w:rPr>
              <w:t>
F. Эпидемиологиялық зерттеу мәліметтерін талдау;</w:t>
            </w:r>
          </w:p>
          <w:p>
            <w:pPr>
              <w:spacing w:after="20"/>
              <w:ind w:left="20"/>
              <w:jc w:val="both"/>
            </w:pPr>
            <w:r>
              <w:rPr>
                <w:rFonts w:ascii="Times New Roman"/>
                <w:b w:val="false"/>
                <w:i w:val="false"/>
                <w:color w:val="000000"/>
                <w:sz w:val="20"/>
              </w:rPr>
              <w:t>
1. Мәліметтерді талдау жоспарын жасау;</w:t>
            </w:r>
          </w:p>
          <w:p>
            <w:pPr>
              <w:spacing w:after="20"/>
              <w:ind w:left="20"/>
              <w:jc w:val="both"/>
            </w:pPr>
            <w:r>
              <w:rPr>
                <w:rFonts w:ascii="Times New Roman"/>
                <w:b w:val="false"/>
                <w:i w:val="false"/>
                <w:color w:val="000000"/>
                <w:sz w:val="20"/>
              </w:rPr>
              <w:t>
2. Мәліметтерді талдауды жүргізу.</w:t>
            </w:r>
          </w:p>
          <w:p>
            <w:pPr>
              <w:spacing w:after="20"/>
              <w:ind w:left="20"/>
              <w:jc w:val="both"/>
            </w:pPr>
            <w:r>
              <w:rPr>
                <w:rFonts w:ascii="Times New Roman"/>
                <w:b w:val="false"/>
                <w:i w:val="false"/>
                <w:color w:val="000000"/>
                <w:sz w:val="20"/>
              </w:rPr>
              <w:t>
G. Талдау нәтижелерін жалпылау және қорытынды жасау:</w:t>
            </w:r>
          </w:p>
          <w:p>
            <w:pPr>
              <w:spacing w:after="20"/>
              <w:ind w:left="20"/>
              <w:jc w:val="both"/>
            </w:pPr>
            <w:r>
              <w:rPr>
                <w:rFonts w:ascii="Times New Roman"/>
                <w:b w:val="false"/>
                <w:i w:val="false"/>
                <w:color w:val="000000"/>
                <w:sz w:val="20"/>
              </w:rPr>
              <w:t>
1. Ұсыныстарды әзірлеу үшін эпидемиологиялық принциптер мен әдістер туралы білімді қолдану;</w:t>
            </w:r>
          </w:p>
          <w:p>
            <w:pPr>
              <w:spacing w:after="20"/>
              <w:ind w:left="20"/>
              <w:jc w:val="both"/>
            </w:pPr>
            <w:r>
              <w:rPr>
                <w:rFonts w:ascii="Times New Roman"/>
                <w:b w:val="false"/>
                <w:i w:val="false"/>
                <w:color w:val="000000"/>
                <w:sz w:val="20"/>
              </w:rPr>
              <w:t>
2. Арнайы талдаудың қажеттілігін анықтау, соның ішінде өмір сүруді талдау, экономикалық тиімділікті талдау/экономикалық пайда/экономикалық тиімділік;</w:t>
            </w:r>
          </w:p>
          <w:p>
            <w:pPr>
              <w:spacing w:after="20"/>
              <w:ind w:left="20"/>
              <w:jc w:val="both"/>
            </w:pPr>
            <w:r>
              <w:rPr>
                <w:rFonts w:ascii="Times New Roman"/>
                <w:b w:val="false"/>
                <w:i w:val="false"/>
                <w:color w:val="000000"/>
                <w:sz w:val="20"/>
              </w:rPr>
              <w:t>
3. Орындалған жұмыс туралы қорытынды жасау, соның ішінде негізгі ойларды бөліп көрсете білу.</w:t>
            </w:r>
          </w:p>
          <w:p>
            <w:pPr>
              <w:spacing w:after="20"/>
              <w:ind w:left="20"/>
              <w:jc w:val="both"/>
            </w:pPr>
            <w:r>
              <w:rPr>
                <w:rFonts w:ascii="Times New Roman"/>
                <w:b w:val="false"/>
                <w:i w:val="false"/>
                <w:color w:val="000000"/>
                <w:sz w:val="20"/>
              </w:rPr>
              <w:t>
H. Эпидемиологиялық мәліметтер мен жағдайға негізделген нақты дәлелді араласулар мен бақылау шараларын ұсыну</w:t>
            </w:r>
          </w:p>
          <w:p>
            <w:pPr>
              <w:spacing w:after="20"/>
              <w:ind w:left="20"/>
              <w:jc w:val="both"/>
            </w:pPr>
            <w:r>
              <w:rPr>
                <w:rFonts w:ascii="Times New Roman"/>
                <w:b w:val="false"/>
                <w:i w:val="false"/>
                <w:color w:val="000000"/>
                <w:sz w:val="20"/>
              </w:rPr>
              <w:t>
1. Ұсыныстарды немесе араласуды дайындау үшін мәдени\әлеуметтік\саяси контекстті ескеру</w:t>
            </w:r>
          </w:p>
          <w:p>
            <w:pPr>
              <w:spacing w:after="20"/>
              <w:ind w:left="20"/>
              <w:jc w:val="both"/>
            </w:pPr>
            <w:r>
              <w:rPr>
                <w:rFonts w:ascii="Times New Roman"/>
                <w:b w:val="false"/>
                <w:i w:val="false"/>
                <w:color w:val="000000"/>
                <w:sz w:val="20"/>
              </w:rPr>
              <w:t>
2. Әрекеттер немесе араласу бойынша ұсыныстарды дайындау кезінде ғылыми мәліметтерді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денсаулықтың ғылыми және тәжірибелік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Эпидемиологиялық процессті басқару және тәжірибе үшін сырқаттанушылықтың себебі туралы қазіргі білімдерді қолдану:</w:t>
            </w:r>
          </w:p>
          <w:p>
            <w:pPr>
              <w:spacing w:after="20"/>
              <w:ind w:left="20"/>
              <w:jc w:val="both"/>
            </w:pPr>
            <w:r>
              <w:rPr>
                <w:rFonts w:ascii="Times New Roman"/>
                <w:b w:val="false"/>
                <w:i w:val="false"/>
                <w:color w:val="000000"/>
                <w:sz w:val="20"/>
              </w:rPr>
              <w:t>
1. Адам сырқатының негізгі этиологиялық процесстерін қызығушылық танытатын пәндік салалармен (мысалы, инфекциялық аурулар, созылмалы аурулар) корреляция жүргізу;</w:t>
            </w:r>
          </w:p>
          <w:p>
            <w:pPr>
              <w:spacing w:after="20"/>
              <w:ind w:left="20"/>
              <w:jc w:val="both"/>
            </w:pPr>
            <w:r>
              <w:rPr>
                <w:rFonts w:ascii="Times New Roman"/>
                <w:b w:val="false"/>
                <w:i w:val="false"/>
                <w:color w:val="000000"/>
                <w:sz w:val="20"/>
              </w:rPr>
              <w:t>
2. Сырқаттанушылықтың ықтимал тетiктерін анықтау үшін адам және қоршаған орта биологиясы, сонымен қатар мінез құлықтық ғылымдар мен принциптер туралы білімдерді қолдану;</w:t>
            </w:r>
          </w:p>
          <w:p>
            <w:pPr>
              <w:spacing w:after="20"/>
              <w:ind w:left="20"/>
              <w:jc w:val="both"/>
            </w:pPr>
            <w:r>
              <w:rPr>
                <w:rFonts w:ascii="Times New Roman"/>
                <w:b w:val="false"/>
                <w:i w:val="false"/>
                <w:color w:val="000000"/>
                <w:sz w:val="20"/>
              </w:rPr>
              <w:t>
3. Сырқаттанушылықтың себеп-салдарлық байланысына, профилактикасы мен бақылауына "иесі/қоршаған орта" моделінің принциптерін қолдану;</w:t>
            </w:r>
          </w:p>
          <w:p>
            <w:pPr>
              <w:spacing w:after="20"/>
              <w:ind w:left="20"/>
              <w:jc w:val="both"/>
            </w:pPr>
            <w:r>
              <w:rPr>
                <w:rFonts w:ascii="Times New Roman"/>
                <w:b w:val="false"/>
                <w:i w:val="false"/>
                <w:color w:val="000000"/>
                <w:sz w:val="20"/>
              </w:rPr>
              <w:t>
4. Денсаулықтың әлеуметтік мінез-құлық детерминанттарының (қоғамдық, саяси, әлеуметтік, жанұялық және жеке тұлғалық) әсері мен рөлін және оның сақталуын сипаттау;</w:t>
            </w:r>
          </w:p>
          <w:p>
            <w:pPr>
              <w:spacing w:after="20"/>
              <w:ind w:left="20"/>
              <w:jc w:val="both"/>
            </w:pPr>
            <w:r>
              <w:rPr>
                <w:rFonts w:ascii="Times New Roman"/>
                <w:b w:val="false"/>
                <w:i w:val="false"/>
                <w:color w:val="000000"/>
                <w:sz w:val="20"/>
              </w:rPr>
              <w:t>
5. Сырқаттанушылықтың профилактикасы және онымен күресу стратегияларын құрастыруда этиологиялық принциптерді енгізу.</w:t>
            </w:r>
          </w:p>
          <w:p>
            <w:pPr>
              <w:spacing w:after="20"/>
              <w:ind w:left="20"/>
              <w:jc w:val="both"/>
            </w:pPr>
            <w:r>
              <w:rPr>
                <w:rFonts w:ascii="Times New Roman"/>
                <w:b w:val="false"/>
                <w:i w:val="false"/>
                <w:color w:val="000000"/>
                <w:sz w:val="20"/>
              </w:rPr>
              <w:t>
B. Эпидемиологиялық шаралар үшін зертханалық әдістер мен ресурстарды қолдану:</w:t>
            </w:r>
          </w:p>
          <w:p>
            <w:pPr>
              <w:spacing w:after="20"/>
              <w:ind w:left="20"/>
              <w:jc w:val="both"/>
            </w:pPr>
            <w:r>
              <w:rPr>
                <w:rFonts w:ascii="Times New Roman"/>
                <w:b w:val="false"/>
                <w:i w:val="false"/>
                <w:color w:val="000000"/>
                <w:sz w:val="20"/>
              </w:rPr>
              <w:t>
1. Скрининг және диагностикалық тесттер нәтижелеріне әсер ететін факторларды ескере отырып, зертханалық мәліметтерді интерпретациялау;</w:t>
            </w:r>
          </w:p>
          <w:p>
            <w:pPr>
              <w:spacing w:after="20"/>
              <w:ind w:left="20"/>
              <w:jc w:val="both"/>
            </w:pPr>
            <w:r>
              <w:rPr>
                <w:rFonts w:ascii="Times New Roman"/>
                <w:b w:val="false"/>
                <w:i w:val="false"/>
                <w:color w:val="000000"/>
                <w:sz w:val="20"/>
              </w:rPr>
              <w:t>
2. Халықтың санитариялық-эпидемиологиялық саламаттылығына қатысты лабораториялардың рөлі мен мүмкіндігін, олардың эпидемиологиялық зерттеуде қолдануын анықтау;</w:t>
            </w:r>
          </w:p>
          <w:p>
            <w:pPr>
              <w:spacing w:after="20"/>
              <w:ind w:left="20"/>
              <w:jc w:val="both"/>
            </w:pPr>
            <w:r>
              <w:rPr>
                <w:rFonts w:ascii="Times New Roman"/>
                <w:b w:val="false"/>
                <w:i w:val="false"/>
                <w:color w:val="000000"/>
                <w:sz w:val="20"/>
              </w:rPr>
              <w:t>
3. Үлгілерді алу, коммуникациямен қоса зертханалық және эпидемиологиялық іс-шараларды жоспарлау және үйлестіру</w:t>
            </w:r>
          </w:p>
          <w:p>
            <w:pPr>
              <w:spacing w:after="20"/>
              <w:ind w:left="20"/>
              <w:jc w:val="both"/>
            </w:pPr>
            <w:r>
              <w:rPr>
                <w:rFonts w:ascii="Times New Roman"/>
                <w:b w:val="false"/>
                <w:i w:val="false"/>
                <w:color w:val="000000"/>
                <w:sz w:val="20"/>
              </w:rPr>
              <w:t>
4. Үлгілерді алу, сақтау және тасымалдау бойынша қажетті шараларды қабылдау.</w:t>
            </w:r>
          </w:p>
          <w:p>
            <w:pPr>
              <w:spacing w:after="20"/>
              <w:ind w:left="20"/>
              <w:jc w:val="both"/>
            </w:pPr>
            <w:r>
              <w:rPr>
                <w:rFonts w:ascii="Times New Roman"/>
                <w:b w:val="false"/>
                <w:i w:val="false"/>
                <w:color w:val="000000"/>
                <w:sz w:val="20"/>
              </w:rPr>
              <w:t>
C. Тіршілік ету ортасы мен кәсіптік қызмет объектілерінің санитариялық-эпидемиологиялық саламаттылығының көрсеткіштерін бағалау:</w:t>
            </w:r>
          </w:p>
          <w:p>
            <w:pPr>
              <w:spacing w:after="20"/>
              <w:ind w:left="20"/>
              <w:jc w:val="both"/>
            </w:pPr>
            <w:r>
              <w:rPr>
                <w:rFonts w:ascii="Times New Roman"/>
                <w:b w:val="false"/>
                <w:i w:val="false"/>
                <w:color w:val="000000"/>
                <w:sz w:val="20"/>
              </w:rPr>
              <w:t>
1. Тіршілік ету ортаның, жұмыс орынның, атмосфералық ауаның, топырақтың, судың және тамақтық азық-түліктердің гигиеналық-эпидемиологиялық жағдайын бағалау;</w:t>
            </w:r>
          </w:p>
          <w:p>
            <w:pPr>
              <w:spacing w:after="20"/>
              <w:ind w:left="20"/>
              <w:jc w:val="both"/>
            </w:pPr>
            <w:r>
              <w:rPr>
                <w:rFonts w:ascii="Times New Roman"/>
                <w:b w:val="false"/>
                <w:i w:val="false"/>
                <w:color w:val="000000"/>
                <w:sz w:val="20"/>
              </w:rPr>
              <w:t>
2. Балалар мен жасөспірімдердің физикалық даму көрсеткіштерін бағалау, сауықтыру шараларын әзірлеу және жүргізу;</w:t>
            </w:r>
          </w:p>
          <w:p>
            <w:pPr>
              <w:spacing w:after="20"/>
              <w:ind w:left="20"/>
              <w:jc w:val="both"/>
            </w:pPr>
            <w:r>
              <w:rPr>
                <w:rFonts w:ascii="Times New Roman"/>
                <w:b w:val="false"/>
                <w:i w:val="false"/>
                <w:color w:val="000000"/>
                <w:sz w:val="20"/>
              </w:rPr>
              <w:t>
3. Халықтың радиациялық қауіпсіздігін ұйымдастыру бойынша дозиметриялық бақылауды және негізгі шаралардың кешенін жүргізу.</w:t>
            </w:r>
          </w:p>
          <w:p>
            <w:pPr>
              <w:spacing w:after="20"/>
              <w:ind w:left="20"/>
              <w:jc w:val="both"/>
            </w:pPr>
            <w:r>
              <w:rPr>
                <w:rFonts w:ascii="Times New Roman"/>
                <w:b w:val="false"/>
                <w:i w:val="false"/>
                <w:color w:val="000000"/>
                <w:sz w:val="20"/>
              </w:rPr>
              <w:t>
D. Эпидемиологиялық тәжірибе үшін мәліметтерді жинау, өңдеу және талдаумен қоса ақпараттық технологияларды қолдану:</w:t>
            </w:r>
          </w:p>
          <w:p>
            <w:pPr>
              <w:spacing w:after="20"/>
              <w:ind w:left="20"/>
              <w:jc w:val="both"/>
            </w:pPr>
            <w:r>
              <w:rPr>
                <w:rFonts w:ascii="Times New Roman"/>
                <w:b w:val="false"/>
                <w:i w:val="false"/>
                <w:color w:val="000000"/>
                <w:sz w:val="20"/>
              </w:rPr>
              <w:t>
1. Іздеуді, мәліметтерді жинауды, енгізуді, абстракциялауды, басқаруды, талдауды, жоспарлауды, көруді, есеп беруді қолдайтын бағдарламалық құралдарды қолдану;</w:t>
            </w:r>
          </w:p>
          <w:p>
            <w:pPr>
              <w:spacing w:after="20"/>
              <w:ind w:left="20"/>
              <w:jc w:val="both"/>
            </w:pPr>
            <w:r>
              <w:rPr>
                <w:rFonts w:ascii="Times New Roman"/>
                <w:b w:val="false"/>
                <w:i w:val="false"/>
                <w:color w:val="000000"/>
                <w:sz w:val="20"/>
              </w:rPr>
              <w:t>
2. Электрондық жүйелердегі құпия ақпараттың тұтастығы мен қорғалуын қамтамасыз ету үшін процедуралар мен техникалық құралдарды (қауіпсіздікті) қолдану;</w:t>
            </w:r>
          </w:p>
          <w:p>
            <w:pPr>
              <w:spacing w:after="20"/>
              <w:ind w:left="20"/>
              <w:jc w:val="both"/>
            </w:pPr>
            <w:r>
              <w:rPr>
                <w:rFonts w:ascii="Times New Roman"/>
                <w:b w:val="false"/>
                <w:i w:val="false"/>
                <w:color w:val="000000"/>
                <w:sz w:val="20"/>
              </w:rPr>
              <w:t>
3. Қоғамдық денсаулық сақтау саласында шешімдерді қабылдау үшін жаңа ақпарат жасауда әртүрлі көздерден мәліметтерді құрастыру;</w:t>
            </w:r>
          </w:p>
          <w:p>
            <w:pPr>
              <w:spacing w:after="20"/>
              <w:ind w:left="20"/>
              <w:jc w:val="both"/>
            </w:pPr>
            <w:r>
              <w:rPr>
                <w:rFonts w:ascii="Times New Roman"/>
                <w:b w:val="false"/>
                <w:i w:val="false"/>
                <w:color w:val="000000"/>
                <w:sz w:val="20"/>
              </w:rPr>
              <w:t>
4. Қазіргі технологияларды қолданумен эпидемиялық және басқа процесстерді модельдеу принциптерін түсіну.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Қажетті ақпаратты мақсатты аудиторияға жеткізу, беру және ұсына білу:</w:t>
            </w:r>
          </w:p>
          <w:p>
            <w:pPr>
              <w:spacing w:after="20"/>
              <w:ind w:left="20"/>
              <w:jc w:val="both"/>
            </w:pPr>
            <w:r>
              <w:rPr>
                <w:rFonts w:ascii="Times New Roman"/>
                <w:b w:val="false"/>
                <w:i w:val="false"/>
                <w:color w:val="000000"/>
                <w:sz w:val="20"/>
              </w:rPr>
              <w:t>
1. Орындалған немесе жоспарланатын жұмыс туралы хабарлау үшін мақсатты аудиторияны, әдістер мен мазмұнын анықтау;</w:t>
            </w:r>
          </w:p>
          <w:p>
            <w:pPr>
              <w:spacing w:after="20"/>
              <w:ind w:left="20"/>
              <w:jc w:val="both"/>
            </w:pPr>
            <w:r>
              <w:rPr>
                <w:rFonts w:ascii="Times New Roman"/>
                <w:b w:val="false"/>
                <w:i w:val="false"/>
                <w:color w:val="000000"/>
                <w:sz w:val="20"/>
              </w:rPr>
              <w:t>
2. Өткізілген іс-шаралар туралы ақпаратты жазбаша және ауызша коммуникация құралдары арқылы кәсіби аудиторияға жеткізу;</w:t>
            </w:r>
          </w:p>
          <w:p>
            <w:pPr>
              <w:spacing w:after="20"/>
              <w:ind w:left="20"/>
              <w:jc w:val="both"/>
            </w:pPr>
            <w:r>
              <w:rPr>
                <w:rFonts w:ascii="Times New Roman"/>
                <w:b w:val="false"/>
                <w:i w:val="false"/>
                <w:color w:val="000000"/>
                <w:sz w:val="20"/>
              </w:rPr>
              <w:t>
3. Эпидемиологиялық ақпаратты жазбаша және ауызша коммуникация құралдары арқылы көпшілікке, бұқаралық ақпарат құралдарына және/немесе саясаткерлерге жеткізу;</w:t>
            </w:r>
          </w:p>
          <w:p>
            <w:pPr>
              <w:spacing w:after="20"/>
              <w:ind w:left="20"/>
              <w:jc w:val="both"/>
            </w:pPr>
            <w:r>
              <w:rPr>
                <w:rFonts w:ascii="Times New Roman"/>
                <w:b w:val="false"/>
                <w:i w:val="false"/>
                <w:color w:val="000000"/>
                <w:sz w:val="20"/>
              </w:rPr>
              <w:t>
4. Жағдайға байланысты таратылатын ақпараттың мазмұнын, оның көлемін, таралу жиілігін бейімдеу;</w:t>
            </w:r>
          </w:p>
          <w:p>
            <w:pPr>
              <w:spacing w:after="20"/>
              <w:ind w:left="20"/>
              <w:jc w:val="both"/>
            </w:pPr>
            <w:r>
              <w:rPr>
                <w:rFonts w:ascii="Times New Roman"/>
                <w:b w:val="false"/>
                <w:i w:val="false"/>
                <w:color w:val="000000"/>
                <w:sz w:val="20"/>
              </w:rPr>
              <w:t>
5. Қоғамдық денсаулыққа қауіп төндіретін қатерлер туралы хабарламаларды әзірлеуге қатысу;</w:t>
            </w:r>
          </w:p>
          <w:p>
            <w:pPr>
              <w:spacing w:after="20"/>
              <w:ind w:left="20"/>
              <w:jc w:val="both"/>
            </w:pPr>
            <w:r>
              <w:rPr>
                <w:rFonts w:ascii="Times New Roman"/>
                <w:b w:val="false"/>
                <w:i w:val="false"/>
                <w:color w:val="000000"/>
                <w:sz w:val="20"/>
              </w:rPr>
              <w:t>
6. Эпидемиологиялық мәліметтер немесе жағдай туралы қоғамдық сұратуларға жауап беру;</w:t>
            </w:r>
          </w:p>
          <w:p>
            <w:pPr>
              <w:spacing w:after="20"/>
              <w:ind w:left="20"/>
              <w:jc w:val="both"/>
            </w:pPr>
            <w:r>
              <w:rPr>
                <w:rFonts w:ascii="Times New Roman"/>
                <w:b w:val="false"/>
                <w:i w:val="false"/>
                <w:color w:val="000000"/>
                <w:sz w:val="20"/>
              </w:rPr>
              <w:t>
7. Санитариялық-эпидемиологиялық саламаттылықтың негізгі қағидаларын эпидемиолог емес мамандарға немесе төменгі деңгейдегі әріптестерге түсіндіре немесе үйрете білу;</w:t>
            </w:r>
          </w:p>
          <w:p>
            <w:pPr>
              <w:spacing w:after="20"/>
              <w:ind w:left="20"/>
              <w:jc w:val="both"/>
            </w:pPr>
            <w:r>
              <w:rPr>
                <w:rFonts w:ascii="Times New Roman"/>
                <w:b w:val="false"/>
                <w:i w:val="false"/>
                <w:color w:val="000000"/>
                <w:sz w:val="20"/>
              </w:rPr>
              <w:t>
8. Әріптестермен және жұртшылықпен қарым-қатынаста қауіптерді анықтай білу.</w:t>
            </w:r>
          </w:p>
          <w:p>
            <w:pPr>
              <w:spacing w:after="20"/>
              <w:ind w:left="20"/>
              <w:jc w:val="both"/>
            </w:pPr>
            <w:r>
              <w:rPr>
                <w:rFonts w:ascii="Times New Roman"/>
                <w:b w:val="false"/>
                <w:i w:val="false"/>
                <w:color w:val="000000"/>
                <w:sz w:val="20"/>
              </w:rPr>
              <w:t>
В. Әріптестермен және жұртшылықпен тұлғааралық қарым – қатынас дағдыларын қолдану:</w:t>
            </w:r>
          </w:p>
          <w:p>
            <w:pPr>
              <w:spacing w:after="20"/>
              <w:ind w:left="20"/>
              <w:jc w:val="both"/>
            </w:pPr>
            <w:r>
              <w:rPr>
                <w:rFonts w:ascii="Times New Roman"/>
                <w:b w:val="false"/>
                <w:i w:val="false"/>
                <w:color w:val="000000"/>
                <w:sz w:val="20"/>
              </w:rPr>
              <w:t>
1. Тиімді тыңдау қабілетін көрсету, әсіресе қоғамдық денсаулыққа қатысты мәліметтерді ұсынғанда;</w:t>
            </w:r>
          </w:p>
          <w:p>
            <w:pPr>
              <w:spacing w:after="20"/>
              <w:ind w:left="20"/>
              <w:jc w:val="both"/>
            </w:pPr>
            <w:r>
              <w:rPr>
                <w:rFonts w:ascii="Times New Roman"/>
                <w:b w:val="false"/>
                <w:i w:val="false"/>
                <w:color w:val="000000"/>
                <w:sz w:val="20"/>
              </w:rPr>
              <w:t>
2. Кәсіптік, тұлғааралық, тәртіпаралық, пәнаралық және көп пәндік коммуникацияларды көрсету.</w:t>
            </w:r>
          </w:p>
          <w:p>
            <w:pPr>
              <w:spacing w:after="20"/>
              <w:ind w:left="20"/>
              <w:jc w:val="both"/>
            </w:pPr>
            <w:r>
              <w:rPr>
                <w:rFonts w:ascii="Times New Roman"/>
                <w:b w:val="false"/>
                <w:i w:val="false"/>
                <w:color w:val="000000"/>
                <w:sz w:val="20"/>
              </w:rPr>
              <w:t>
C. Тиімді коммуникациялық технологияларды қолдану:</w:t>
            </w:r>
          </w:p>
          <w:p>
            <w:pPr>
              <w:spacing w:after="20"/>
              <w:ind w:left="20"/>
              <w:jc w:val="both"/>
            </w:pPr>
            <w:r>
              <w:rPr>
                <w:rFonts w:ascii="Times New Roman"/>
                <w:b w:val="false"/>
                <w:i w:val="false"/>
                <w:color w:val="000000"/>
                <w:sz w:val="20"/>
              </w:rPr>
              <w:t>
1. Коммуникация арналарын таңдауға қатысу және олардың интерфейсін анықтау;</w:t>
            </w:r>
          </w:p>
          <w:p>
            <w:pPr>
              <w:spacing w:after="20"/>
              <w:ind w:left="20"/>
              <w:jc w:val="both"/>
            </w:pPr>
            <w:r>
              <w:rPr>
                <w:rFonts w:ascii="Times New Roman"/>
                <w:b w:val="false"/>
                <w:i w:val="false"/>
                <w:color w:val="000000"/>
                <w:sz w:val="20"/>
              </w:rPr>
              <w:t>
2. Ақпаратты электрондық пошта, ескерту желілері, мәліметтер базасы және т.б. берілу арқылы қауіпсізідкті, құпияны және заңдылықты ескеретін саясатты қолдану;</w:t>
            </w:r>
          </w:p>
          <w:p>
            <w:pPr>
              <w:spacing w:after="20"/>
              <w:ind w:left="20"/>
              <w:jc w:val="both"/>
            </w:pPr>
            <w:r>
              <w:rPr>
                <w:rFonts w:ascii="Times New Roman"/>
                <w:b w:val="false"/>
                <w:i w:val="false"/>
                <w:color w:val="000000"/>
                <w:sz w:val="20"/>
              </w:rPr>
              <w:t>
3. Қоғамдық денсаулықты нығайту үшін тиімді білім беру, мінез-құлық әдістері мен құралдарын пайдалану (мысалы, ағарту жұмыстары, мінез-құлықты өзгерту, қоғамда пікірлерді қалыптастыру және жұмылдыру, бірігіп саясатты құрастыру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үшін әлеуметтік-қоғамдық маңыздылық және өзара әрекет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Эпидемиологиялық зерттеулерге, қоғамдық денсаулық сақтау бағдарламаларына және ұлттық, аймақтық, популяциялық деңгейінде денсаулық сақтауды жоспарлау процесстеріне қосқан үлесін көрсету:</w:t>
            </w:r>
          </w:p>
          <w:p>
            <w:pPr>
              <w:spacing w:after="20"/>
              <w:ind w:left="20"/>
              <w:jc w:val="both"/>
            </w:pPr>
            <w:r>
              <w:rPr>
                <w:rFonts w:ascii="Times New Roman"/>
                <w:b w:val="false"/>
                <w:i w:val="false"/>
                <w:color w:val="000000"/>
                <w:sz w:val="20"/>
              </w:rPr>
              <w:t>
1. Эпидемиологиялық зерттеулерді құрастыру, түсіндіру және жүргізу кезінде халық туралы ақпаратты қолдану;</w:t>
            </w:r>
          </w:p>
          <w:p>
            <w:pPr>
              <w:spacing w:after="20"/>
              <w:ind w:left="20"/>
              <w:jc w:val="both"/>
            </w:pPr>
            <w:r>
              <w:rPr>
                <w:rFonts w:ascii="Times New Roman"/>
                <w:b w:val="false"/>
                <w:i w:val="false"/>
                <w:color w:val="000000"/>
                <w:sz w:val="20"/>
              </w:rPr>
              <w:t>
2. Ұлттық, аймақтық деңгейде денсаулық сақтау жүйесін жоспарлауға көмектесу үшін жергілікті денсаулық жүйесін санитариялық-эпидемиологиялық саламаттылық тұрғысынан бағалауға үлес қосу.</w:t>
            </w:r>
          </w:p>
          <w:p>
            <w:pPr>
              <w:spacing w:after="20"/>
              <w:ind w:left="20"/>
              <w:jc w:val="both"/>
            </w:pPr>
            <w:r>
              <w:rPr>
                <w:rFonts w:ascii="Times New Roman"/>
                <w:b w:val="false"/>
                <w:i w:val="false"/>
                <w:color w:val="000000"/>
                <w:sz w:val="20"/>
              </w:rPr>
              <w:t>
B. Эпидемиологиялық зерттеулерді қолдау үшін қауымдастықпен серіктестік қарым-қатынасты дамытуға қатысу:</w:t>
            </w:r>
          </w:p>
          <w:p>
            <w:pPr>
              <w:spacing w:after="20"/>
              <w:ind w:left="20"/>
              <w:jc w:val="both"/>
            </w:pPr>
            <w:r>
              <w:rPr>
                <w:rFonts w:ascii="Times New Roman"/>
                <w:b w:val="false"/>
                <w:i w:val="false"/>
                <w:color w:val="000000"/>
                <w:sz w:val="20"/>
              </w:rPr>
              <w:t>
1. Эпидемиологиялық зерттеулер үшін қажетті серіктестер мен қызығушылық танытқан мүдделі тараптарды анықтау;</w:t>
            </w:r>
          </w:p>
          <w:p>
            <w:pPr>
              <w:spacing w:after="20"/>
              <w:ind w:left="20"/>
              <w:jc w:val="both"/>
            </w:pPr>
            <w:r>
              <w:rPr>
                <w:rFonts w:ascii="Times New Roman"/>
                <w:b w:val="false"/>
                <w:i w:val="false"/>
                <w:color w:val="000000"/>
                <w:sz w:val="20"/>
              </w:rPr>
              <w:t>
2. Эпидемиологиялық зерттеулерді жоспарлау, жүргізу және бағалауда қоғамдық маңызды нәтижелерге қол жеткізу үшін іс-әрекеттерге қатысу стратегияларын қолдану;</w:t>
            </w:r>
          </w:p>
          <w:p>
            <w:pPr>
              <w:spacing w:after="20"/>
              <w:ind w:left="20"/>
              <w:jc w:val="both"/>
            </w:pPr>
            <w:r>
              <w:rPr>
                <w:rFonts w:ascii="Times New Roman"/>
                <w:b w:val="false"/>
                <w:i w:val="false"/>
                <w:color w:val="000000"/>
                <w:sz w:val="20"/>
              </w:rPr>
              <w:t>
3. Эпидемиологиялық талдауға қатысатын серіктестер мен қызығушылық танытқан мүдделердің рөлін түсіндіру;</w:t>
            </w:r>
          </w:p>
          <w:p>
            <w:pPr>
              <w:spacing w:after="20"/>
              <w:ind w:left="20"/>
              <w:jc w:val="both"/>
            </w:pPr>
            <w:r>
              <w:rPr>
                <w:rFonts w:ascii="Times New Roman"/>
                <w:b w:val="false"/>
                <w:i w:val="false"/>
                <w:color w:val="000000"/>
                <w:sz w:val="20"/>
              </w:rPr>
              <w:t>
4. Мақсатты топтардың пікірін ескере отырып, эпидемиологиялық зерттеулерді әзірлеуге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 басқару (ағымдағы, стратегиялық жоспарлау және басшылық)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Кәсіби қызметтегі шараларды басқару:</w:t>
            </w:r>
          </w:p>
          <w:p>
            <w:pPr>
              <w:spacing w:after="20"/>
              <w:ind w:left="20"/>
              <w:jc w:val="both"/>
            </w:pPr>
            <w:r>
              <w:rPr>
                <w:rFonts w:ascii="Times New Roman"/>
                <w:b w:val="false"/>
                <w:i w:val="false"/>
                <w:color w:val="000000"/>
                <w:sz w:val="20"/>
              </w:rPr>
              <w:t>
1. Мақсаттар мен міндеттерді қою;</w:t>
            </w:r>
          </w:p>
          <w:p>
            <w:pPr>
              <w:spacing w:after="20"/>
              <w:ind w:left="20"/>
              <w:jc w:val="both"/>
            </w:pPr>
            <w:r>
              <w:rPr>
                <w:rFonts w:ascii="Times New Roman"/>
                <w:b w:val="false"/>
                <w:i w:val="false"/>
                <w:color w:val="000000"/>
                <w:sz w:val="20"/>
              </w:rPr>
              <w:t>
2. Орындаушыларға талаптарды анық жеткізу;</w:t>
            </w:r>
          </w:p>
          <w:p>
            <w:pPr>
              <w:spacing w:after="20"/>
              <w:ind w:left="20"/>
              <w:jc w:val="both"/>
            </w:pPr>
            <w:r>
              <w:rPr>
                <w:rFonts w:ascii="Times New Roman"/>
                <w:b w:val="false"/>
                <w:i w:val="false"/>
                <w:color w:val="000000"/>
                <w:sz w:val="20"/>
              </w:rPr>
              <w:t>
3. Орындалатын міндеттердің графигін құрастыру;</w:t>
            </w:r>
          </w:p>
          <w:p>
            <w:pPr>
              <w:spacing w:after="20"/>
              <w:ind w:left="20"/>
              <w:jc w:val="both"/>
            </w:pPr>
            <w:r>
              <w:rPr>
                <w:rFonts w:ascii="Times New Roman"/>
                <w:b w:val="false"/>
                <w:i w:val="false"/>
                <w:color w:val="000000"/>
                <w:sz w:val="20"/>
              </w:rPr>
              <w:t>
4. Топ құру, мақсатқа жету үшін адам және басқа ресурстардың қажеттілігін талдау;</w:t>
            </w:r>
          </w:p>
          <w:p>
            <w:pPr>
              <w:spacing w:after="20"/>
              <w:ind w:left="20"/>
              <w:jc w:val="both"/>
            </w:pPr>
            <w:r>
              <w:rPr>
                <w:rFonts w:ascii="Times New Roman"/>
                <w:b w:val="false"/>
                <w:i w:val="false"/>
                <w:color w:val="000000"/>
                <w:sz w:val="20"/>
              </w:rPr>
              <w:t>
5. Топ мүшелерінің өз міндеттерін орындау барысында жұмыс тиімділігін бағалау;</w:t>
            </w:r>
          </w:p>
          <w:p>
            <w:pPr>
              <w:spacing w:after="20"/>
              <w:ind w:left="20"/>
              <w:jc w:val="both"/>
            </w:pPr>
            <w:r>
              <w:rPr>
                <w:rFonts w:ascii="Times New Roman"/>
                <w:b w:val="false"/>
                <w:i w:val="false"/>
                <w:color w:val="000000"/>
                <w:sz w:val="20"/>
              </w:rPr>
              <w:t>
6. Нақты жазбаларды жүргізу.</w:t>
            </w:r>
          </w:p>
          <w:p>
            <w:pPr>
              <w:spacing w:after="20"/>
              <w:ind w:left="20"/>
              <w:jc w:val="both"/>
            </w:pPr>
            <w:r>
              <w:rPr>
                <w:rFonts w:ascii="Times New Roman"/>
                <w:b w:val="false"/>
                <w:i w:val="false"/>
                <w:color w:val="000000"/>
                <w:sz w:val="20"/>
              </w:rPr>
              <w:t>
B. Қызметтер мен жұмыс көлемін жоспарлау кезінде қаржылық аспектілерін түсіну және ескеру:</w:t>
            </w:r>
          </w:p>
          <w:p>
            <w:pPr>
              <w:spacing w:after="20"/>
              <w:ind w:left="20"/>
              <w:jc w:val="both"/>
            </w:pPr>
            <w:r>
              <w:rPr>
                <w:rFonts w:ascii="Times New Roman"/>
                <w:b w:val="false"/>
                <w:i w:val="false"/>
                <w:color w:val="000000"/>
                <w:sz w:val="20"/>
              </w:rPr>
              <w:t>
1. Бюджетті ұйымдастыру қызметінің және құрудың қаржылық ережелерін білу;</w:t>
            </w:r>
          </w:p>
          <w:p>
            <w:pPr>
              <w:spacing w:after="20"/>
              <w:ind w:left="20"/>
              <w:jc w:val="both"/>
            </w:pPr>
            <w:r>
              <w:rPr>
                <w:rFonts w:ascii="Times New Roman"/>
                <w:b w:val="false"/>
                <w:i w:val="false"/>
                <w:color w:val="000000"/>
                <w:sz w:val="20"/>
              </w:rPr>
              <w:t>
2. Оперативтік жоспардың міндеттерін орындау үшін қажетті ресурстарды, соның ішінде персоналды, жабдықтарды, керек-жарақтарды және іссапар шығындарын бағалау;</w:t>
            </w:r>
          </w:p>
          <w:p>
            <w:pPr>
              <w:spacing w:after="20"/>
              <w:ind w:left="20"/>
              <w:jc w:val="both"/>
            </w:pPr>
            <w:r>
              <w:rPr>
                <w:rFonts w:ascii="Times New Roman"/>
                <w:b w:val="false"/>
                <w:i w:val="false"/>
                <w:color w:val="000000"/>
                <w:sz w:val="20"/>
              </w:rPr>
              <w:t>
3. Күтпеген эпидемиологиялық шаралар нәтижесінде, атап айтқанда, жедел талдау жүргізу және төтенше жағдайларда туындауы мүмкін шығындарды бақылау және бағалау;</w:t>
            </w:r>
          </w:p>
          <w:p>
            <w:pPr>
              <w:spacing w:after="20"/>
              <w:ind w:left="20"/>
              <w:jc w:val="both"/>
            </w:pPr>
            <w:r>
              <w:rPr>
                <w:rFonts w:ascii="Times New Roman"/>
                <w:b w:val="false"/>
                <w:i w:val="false"/>
                <w:color w:val="000000"/>
                <w:sz w:val="20"/>
              </w:rPr>
              <w:t>
4. Белгілі бір бюджет шегінде қалу үшін іс-әрекеттерді қажетімен реттеу;</w:t>
            </w:r>
          </w:p>
          <w:p>
            <w:pPr>
              <w:spacing w:after="20"/>
              <w:ind w:left="20"/>
              <w:jc w:val="both"/>
            </w:pPr>
            <w:r>
              <w:rPr>
                <w:rFonts w:ascii="Times New Roman"/>
                <w:b w:val="false"/>
                <w:i w:val="false"/>
                <w:color w:val="000000"/>
                <w:sz w:val="20"/>
              </w:rPr>
              <w:t>
5. Команда мүшелерін өз міндеттерін орындау кезінде қажетіне қарай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және жүйелік ойлау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Денсаулық сақтау саласында халықтың санитариялық-эпидемиологиялық саламаттылығының маңыздылығын қолдау және насихаттау:</w:t>
            </w:r>
          </w:p>
          <w:p>
            <w:pPr>
              <w:spacing w:after="20"/>
              <w:ind w:left="20"/>
              <w:jc w:val="both"/>
            </w:pPr>
            <w:r>
              <w:rPr>
                <w:rFonts w:ascii="Times New Roman"/>
                <w:b w:val="false"/>
                <w:i w:val="false"/>
                <w:color w:val="000000"/>
                <w:sz w:val="20"/>
              </w:rPr>
              <w:t>
1. Барлық бағдарламалар мен іс-шараларда ұйымның көзқарасын насихаттау;</w:t>
            </w:r>
          </w:p>
          <w:p>
            <w:pPr>
              <w:spacing w:after="20"/>
              <w:ind w:left="20"/>
              <w:jc w:val="both"/>
            </w:pPr>
            <w:r>
              <w:rPr>
                <w:rFonts w:ascii="Times New Roman"/>
                <w:b w:val="false"/>
                <w:i w:val="false"/>
                <w:color w:val="000000"/>
                <w:sz w:val="20"/>
              </w:rPr>
              <w:t>
2. Стратегиялық жоспарлауда көмек көрсету;</w:t>
            </w:r>
          </w:p>
          <w:p>
            <w:pPr>
              <w:spacing w:after="20"/>
              <w:ind w:left="20"/>
              <w:jc w:val="both"/>
            </w:pPr>
            <w:r>
              <w:rPr>
                <w:rFonts w:ascii="Times New Roman"/>
                <w:b w:val="false"/>
                <w:i w:val="false"/>
                <w:color w:val="000000"/>
                <w:sz w:val="20"/>
              </w:rPr>
              <w:t>
3. Өзгерістерді ұсыну және енгізу;</w:t>
            </w:r>
          </w:p>
          <w:p>
            <w:pPr>
              <w:spacing w:after="20"/>
              <w:ind w:left="20"/>
              <w:jc w:val="both"/>
            </w:pPr>
            <w:r>
              <w:rPr>
                <w:rFonts w:ascii="Times New Roman"/>
                <w:b w:val="false"/>
                <w:i w:val="false"/>
                <w:color w:val="000000"/>
                <w:sz w:val="20"/>
              </w:rPr>
              <w:t>
4. Эпидемиологиялық қызметтің сапасын бағалау және жақсарту үшін тиімділік көрсеткіштерін қолдану;</w:t>
            </w:r>
          </w:p>
          <w:p>
            <w:pPr>
              <w:spacing w:after="20"/>
              <w:ind w:left="20"/>
              <w:jc w:val="both"/>
            </w:pPr>
            <w:r>
              <w:rPr>
                <w:rFonts w:ascii="Times New Roman"/>
                <w:b w:val="false"/>
                <w:i w:val="false"/>
                <w:color w:val="000000"/>
                <w:sz w:val="20"/>
              </w:rPr>
              <w:t>
5. Күнделікті өмірде және кәсіби қызметте этикалық мінез-құлықты көрсету.</w:t>
            </w:r>
          </w:p>
          <w:p>
            <w:pPr>
              <w:spacing w:after="20"/>
              <w:ind w:left="20"/>
              <w:jc w:val="both"/>
            </w:pPr>
            <w:r>
              <w:rPr>
                <w:rFonts w:ascii="Times New Roman"/>
                <w:b w:val="false"/>
                <w:i w:val="false"/>
                <w:color w:val="000000"/>
                <w:sz w:val="20"/>
              </w:rPr>
              <w:t>
В. Еңбек ресурстарының дамуына ықпал ету:</w:t>
            </w:r>
          </w:p>
          <w:p>
            <w:pPr>
              <w:spacing w:after="20"/>
              <w:ind w:left="20"/>
              <w:jc w:val="both"/>
            </w:pPr>
            <w:r>
              <w:rPr>
                <w:rFonts w:ascii="Times New Roman"/>
                <w:b w:val="false"/>
                <w:i w:val="false"/>
                <w:color w:val="000000"/>
                <w:sz w:val="20"/>
              </w:rPr>
              <w:t>
1. Эпидемиологиялық шараларды тиісті деңгейде жүргізу үшін қажетті дағдылары бар команданы ұйымдастыру;</w:t>
            </w:r>
          </w:p>
          <w:p>
            <w:pPr>
              <w:spacing w:after="20"/>
              <w:ind w:left="20"/>
              <w:jc w:val="both"/>
            </w:pPr>
            <w:r>
              <w:rPr>
                <w:rFonts w:ascii="Times New Roman"/>
                <w:b w:val="false"/>
                <w:i w:val="false"/>
                <w:color w:val="000000"/>
                <w:sz w:val="20"/>
              </w:rPr>
              <w:t>
2. Үздіксіз білім беруді ынталандыру;</w:t>
            </w:r>
          </w:p>
          <w:p>
            <w:pPr>
              <w:spacing w:after="20"/>
              <w:ind w:left="20"/>
              <w:jc w:val="both"/>
            </w:pPr>
            <w:r>
              <w:rPr>
                <w:rFonts w:ascii="Times New Roman"/>
                <w:b w:val="false"/>
                <w:i w:val="false"/>
                <w:color w:val="000000"/>
                <w:sz w:val="20"/>
              </w:rPr>
              <w:t>
3. Команданы өз міндеттерін сапалы орындауға және кәсіби дамуына ынталандыру.</w:t>
            </w:r>
          </w:p>
          <w:p>
            <w:pPr>
              <w:spacing w:after="20"/>
              <w:ind w:left="20"/>
              <w:jc w:val="both"/>
            </w:pPr>
            <w:r>
              <w:rPr>
                <w:rFonts w:ascii="Times New Roman"/>
                <w:b w:val="false"/>
                <w:i w:val="false"/>
                <w:color w:val="000000"/>
                <w:sz w:val="20"/>
              </w:rPr>
              <w:t>
С. Төтенше жағдайға жауап беруге дайындау:</w:t>
            </w:r>
          </w:p>
          <w:p>
            <w:pPr>
              <w:spacing w:after="20"/>
              <w:ind w:left="20"/>
              <w:jc w:val="both"/>
            </w:pPr>
            <w:r>
              <w:rPr>
                <w:rFonts w:ascii="Times New Roman"/>
                <w:b w:val="false"/>
                <w:i w:val="false"/>
                <w:color w:val="000000"/>
                <w:sz w:val="20"/>
              </w:rPr>
              <w:t>
1. Төтенше жағдайларға жауап беру жоспарын құрастыруда эпидемиологиялық перспективаны ескеру;</w:t>
            </w:r>
          </w:p>
          <w:p>
            <w:pPr>
              <w:spacing w:after="20"/>
              <w:ind w:left="20"/>
              <w:jc w:val="both"/>
            </w:pPr>
            <w:r>
              <w:rPr>
                <w:rFonts w:ascii="Times New Roman"/>
                <w:b w:val="false"/>
                <w:i w:val="false"/>
                <w:color w:val="000000"/>
                <w:sz w:val="20"/>
              </w:rPr>
              <w:t>
2. Эпидемиологиялық бөлімше үшін төтенше жағдайларға жауап беруді жоспарлауға қатысу;</w:t>
            </w:r>
          </w:p>
          <w:p>
            <w:pPr>
              <w:spacing w:after="20"/>
              <w:ind w:left="20"/>
              <w:jc w:val="both"/>
            </w:pPr>
            <w:r>
              <w:rPr>
                <w:rFonts w:ascii="Times New Roman"/>
                <w:b w:val="false"/>
                <w:i w:val="false"/>
                <w:color w:val="000000"/>
                <w:sz w:val="20"/>
              </w:rPr>
              <w:t>
3. Қоғамдық денсаулық сақтау саласында төтенше жағдайларға көңіл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саясатына әсер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Санитариялық-эпидемиологиялық саламаттылықты қамтамасыз ету саясатын құрастыру және талдауда эпидемиологиялық перспективаны енгізу:</w:t>
            </w:r>
          </w:p>
          <w:p>
            <w:pPr>
              <w:spacing w:after="20"/>
              <w:ind w:left="20"/>
              <w:jc w:val="both"/>
            </w:pPr>
            <w:r>
              <w:rPr>
                <w:rFonts w:ascii="Times New Roman"/>
                <w:b w:val="false"/>
                <w:i w:val="false"/>
                <w:color w:val="000000"/>
                <w:sz w:val="20"/>
              </w:rPr>
              <w:t>
1. Қоғамдық денсаулық сақтау саясаты түсінігін көрсету;</w:t>
            </w:r>
          </w:p>
          <w:p>
            <w:pPr>
              <w:spacing w:after="20"/>
              <w:ind w:left="20"/>
              <w:jc w:val="both"/>
            </w:pPr>
            <w:r>
              <w:rPr>
                <w:rFonts w:ascii="Times New Roman"/>
                <w:b w:val="false"/>
                <w:i w:val="false"/>
                <w:color w:val="000000"/>
                <w:sz w:val="20"/>
              </w:rPr>
              <w:t>
2. Санитариялық-эпидемиологиялық саламатылыққа қатысты саясатты құрастыруға қатысу;</w:t>
            </w:r>
          </w:p>
          <w:p>
            <w:pPr>
              <w:spacing w:after="20"/>
              <w:ind w:left="20"/>
              <w:jc w:val="both"/>
            </w:pPr>
            <w:r>
              <w:rPr>
                <w:rFonts w:ascii="Times New Roman"/>
                <w:b w:val="false"/>
                <w:i w:val="false"/>
                <w:color w:val="000000"/>
                <w:sz w:val="20"/>
              </w:rPr>
              <w:t>
3. Кәсіби қызмет және ғылыми зерттеулердің көмегімен қоғамдық денсаулық сақтау саясатының қайта құрылуына әсер ету;</w:t>
            </w:r>
          </w:p>
          <w:p>
            <w:pPr>
              <w:spacing w:after="20"/>
              <w:ind w:left="20"/>
              <w:jc w:val="both"/>
            </w:pPr>
            <w:r>
              <w:rPr>
                <w:rFonts w:ascii="Times New Roman"/>
                <w:b w:val="false"/>
                <w:i w:val="false"/>
                <w:color w:val="000000"/>
                <w:sz w:val="20"/>
              </w:rPr>
              <w:t>
4. Мемлекеттік қызметкерлерге және қаржыландыру көздеріне қолданылатын ережелер мен заңдарға, соның ішінде белгілі бір мүдделерді лоббирлеу мәселесі бойынша ұстану.</w:t>
            </w:r>
          </w:p>
        </w:tc>
      </w:tr>
    </w:tbl>
    <w:bookmarkStart w:name="z53" w:id="22"/>
    <w:p>
      <w:pPr>
        <w:spacing w:after="0"/>
        <w:ind w:left="0"/>
        <w:jc w:val="both"/>
      </w:pPr>
      <w:r>
        <w:rPr>
          <w:rFonts w:ascii="Times New Roman"/>
          <w:b w:val="false"/>
          <w:i w:val="false"/>
          <w:color w:val="000000"/>
          <w:sz w:val="28"/>
        </w:rPr>
        <w:t>
      "Медициналық-профилактикалық іс" мамандығы бойынша үлгілік оқу бағдарламасының мазмұны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Организмнің анатомиялық-физиологиялық ерекшеліктері, дамудың жасушалық тетiктері, биохимия, микробиология, биостатистикалық есептеулер, эпидемиология негіздері. Халықтың, әріптестермен қарым-қатынас жасаудағы коммуникация негіздері. Қазахстан Республикасы халықтың санитариялық-эпидемиологиялық саламаттылығы қызметіндегі нормативтік-құқықтық актілер. Адам организмін клиникалық-физиологиялық зерттеу әдістерінің физиологиялық негіздері. Сыни ойлау дағдылары. Фармакоэкономиканың және фармакоэпидемиологияның жалпы заңдылықтары. денсаулықты анықтайтын факторлар. Халық денсаулығын қалыптастыратын табиғи және антропогенді факторлар. Биостатистика, оның халық денсаулығын және халықтың санитариялық-эпидемиологиялық саламаттылығы органдары қызметін бағалаудағы маңызы. Биомедициналық этиканың негізгі қағидалары мен ережелері. Ауаның, топырақтың, судың жағдайына санитариялық-эпидемиологиялық мониторинг жүргізу. Өндірістік ортаның факторлары. Санитариялық-эпидемияға қарсы және санитариялық-профилактикалық шаралар. Дезинфекцияның, асептиканың, антисептиканың микробиологиялық негіздері. Маңызды бактериялық, вирустық сырқаттанушылықтарды микробиологиялық диагностикалау қағидалары. Эпидемиологиялық қадағалау, эпидемиологиялық диагностика, эпидемиологиялық талдау. Халықтың денсаулығы саласындағы зерттеулер. Радиациялық және биологиялық қауіпсіздік нормалары. Халықтың радиациялық қауіпсіздігі. Есепке алу-есеп беру құжаттамасы. Ішкі ұйымдастыру және басқару функциясы. Менеджменттің мақсаты мен міндеттері. Еңбек гигиенасы, балалар мен жасөспірімдер гигиенасы, тағам гигиенасы, коммуналды гигиенасы саласында күштегі нормативтік-құқықтық актілер. Халықтың денсаулығын қорғау және нығайтуда мемлекеттік санитариялық-эпидемиологиялық қадағалау заңдылықтары және ролі. Тамақ кәсіпорындарын санитариялық-эпидемиологиялық тексеру схемасы. Тамақ кәсіпорындарының санитариялық жағдайын бақылау. Тамақтық азық-түліктерді стандартизациялау, олардың гигиеналық және құқықтық маңызы. Гигиеналық зерттеу объектілері, түрлері, әдістері және міндеттері. Жұмысқа қабілетсіздік – әлеуметтік-құқықтық категория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циклі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Халықтың жеке категорияларының еңбегін реттеу ерекшеліктері. Еңбек медицинасы саласында қолданылатын нормативтік-құқықтық актілер. Қоршаған орта объектілеріне санитариялық-лабораторлық бақылау жүргізу мәліметтерін бағалау. Халықтың физикалық дамуын, денсаулық жағдайын зерттеу, бағалау әдістері. Балалар мен жасөспірімдердің оқу қызметі, физикалық тәрбие гигиенасы. Денсаулық сақтау саласында мемлекеттік бақылау және қадағалау. Санитариялық-профилактикалық, эпидемияға қарсы шаралар, соның ішінде эпидемиологиялық талдау түрлері мен формалары. Инфекциялық және инфекциялық емес сырқаттанушылық жағдайларының жоғарылауын талдау алгоритмі. Санитариялық-эпидемиологиялық бақылау басқармасында жұмысты ұйымдастыру. Халықтың санитариялық-эпидемиологиялық саламаттылығы саласында проблемаларға талдау жүргізу. Тамақ кәсіпорындарын санитариялық-эпидемиологиялық тексеру схемасы. Тамақ кәсіпорындарының санитариялық жағдайын бақылау. Еңбек гигиенасы. Кәсіптік қауіпті (тәуекелді) бағалау. Жеке қорғаныс құралдары. Еңбек жағдайына байланысты жұмыс орнын атестациялау. Жобалау, құрылыстаудың гигиеналық негіздері және мекемелердің көркейтілуіне, қондырғыларына қойылатын талаптар. Коммуналды объектілеріне қойылатын санитариялық-эпидемиологиялық талаптар. Жалпы қабылданған, дамитын және үнемі қайта өзгеріп отыратын білімдерді қосқанда биомедициналық, клиникалық және әлеуметтік-мінез-құлықтық ғылымдар негізі саласында тәжірибеде білімдерді қолдану және көрсету.</w:t>
            </w:r>
          </w:p>
        </w:tc>
      </w:tr>
    </w:tbl>
    <w:bookmarkStart w:name="z54"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**Практикалық дағдыларды меңгеру деңгейлері</w:t>
      </w:r>
    </w:p>
    <w:bookmarkStart w:name="z55" w:id="24"/>
    <w:p>
      <w:pPr>
        <w:spacing w:after="0"/>
        <w:ind w:left="0"/>
        <w:jc w:val="both"/>
      </w:pPr>
      <w:r>
        <w:rPr>
          <w:rFonts w:ascii="Times New Roman"/>
          <w:b w:val="false"/>
          <w:i w:val="false"/>
          <w:color w:val="000000"/>
          <w:sz w:val="28"/>
        </w:rPr>
        <w:t>
      "Медициналық-профилактикалық іс" бағдарламасы бойынша тәжірибелік дағдылар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Индивидумның және популяцияның денсаулығының детерминанттарын, санитариялық-эпидемиологиялық саламаттылық проблемалары мен қауіптерін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зерттеу және бағалау әдістерін меңгеру. Эпидемияға қарсы және профилактикалық шараларды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жетекшілігімен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жүргізілген шаралардың нәтижесінде алынған мәліметтерді басқару, оларды ғылыми және тәжірибелік мақсатта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бақылауымен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қоғамдық және өндірістік бөлмелерінде микроклимат параметрлерін, жарықтандыруды, жылыту және ауа алмасу жүйелерін, судың, топырақтың, ауаның сапасын бағалау әдістерін меңгеру, оларды ұйымдастыру бойынша шаралар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қолдану және меңгеру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инфекциялық емес сырқаттанушылықты, қоршаған орта объектілерінің жағдайын эпидемиологиялық бақылау және қадағалауды ұйымдастыру. Халықтың санитариялық-эпидемиологиялық саламаттылығының маңыздылығын қолдау және насихаттау.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ұйымдастыру және талдау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