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eb5a" w14:textId="336e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бірлескен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18 мамырдағы № 155 және Қазақстан Республикасы Ұлттық экономика министрінің м.а. 2023 жылғы 18 мамырдағы № 75 бірлескен бұйрығы. Қазақстан Республикасының Әділет министрлігінде 2023 жылғы 19 мамырда № 32540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бірлескен бұйрықтарына (нормативтік құқықтық актілерді мемлекеттік тіркеу тізілімінде № 17896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"2. Осы өлшемшарттарда мынадай ұғымдар пайдаланылады:</w:t>
      </w:r>
    </w:p>
    <w:bookmarkEnd w:id="0"/>
    <w:bookmarkStart w:name="z4" w:id="1"/>
    <w:p>
      <w:pPr>
        <w:spacing w:after="0"/>
        <w:ind w:left="0"/>
        <w:jc w:val="both"/>
      </w:pPr>
      <w:r>
        <w:rPr>
          <w:rFonts w:ascii="Times New Roman"/>
          <w:b w:val="false"/>
          <w:i w:val="false"/>
          <w:color w:val="000000"/>
          <w:sz w:val="28"/>
        </w:rPr>
        <w:t>
      1) балл – тәуекелді есептеудің сандық өлшемі;</w:t>
      </w:r>
    </w:p>
    <w:bookmarkEnd w:id="1"/>
    <w:bookmarkStart w:name="z5" w:id="2"/>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2"/>
    <w:bookmarkStart w:name="z6" w:id="3"/>
    <w:p>
      <w:pPr>
        <w:spacing w:after="0"/>
        <w:ind w:left="0"/>
        <w:jc w:val="both"/>
      </w:pPr>
      <w:r>
        <w:rPr>
          <w:rFonts w:ascii="Times New Roman"/>
          <w:b w:val="false"/>
          <w:i w:val="false"/>
          <w:color w:val="000000"/>
          <w:sz w:val="28"/>
        </w:rPr>
        <w:t>
      3) бақылау және қадағалау субъектілері (объектілері) – жануарлар дүниесін қорғау, өсімін молайту және пайдалану саласындағы қызметті жүзеге асыратын субъектілер (объектілер);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болмашы бұзушылықтар – жануарлар дүниесін қорғау, өсімін молайту және пайдалану саласындағы нормативтік құқықтық актілерде белгіленген талаптардың "Ішкі су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тіркелген және тіркеу нөмірлерімен белгіленген жүзу құралдарының болмауы бөлігінде бұзылуы, сондай-ақ өрескел және елеулі бұзушылықтарға жатқызылмаған бұзушылықтар;</w:t>
      </w:r>
    </w:p>
    <w:bookmarkStart w:name="z8" w:id="4"/>
    <w:p>
      <w:pPr>
        <w:spacing w:after="0"/>
        <w:ind w:left="0"/>
        <w:jc w:val="both"/>
      </w:pPr>
      <w:r>
        <w:rPr>
          <w:rFonts w:ascii="Times New Roman"/>
          <w:b w:val="false"/>
          <w:i w:val="false"/>
          <w:color w:val="000000"/>
          <w:sz w:val="28"/>
        </w:rPr>
        <w:t>
      5) елеулі бұзушылықтар – жануарлар дүниесін қорғау, өсімін молайту және пайдалану саласындағы нормативтік құқықтық актілерде белгіленген талаптардың аншлагтардың болмауы, қаражатты, материалдық-техникалық жарақтандыруды, өсімін молайтуды және ғылымды жоспарлау бойынша шарттардың орындалмауы, аңшылық және балық шаруашылығы субъектілері мен жергілікті атқарушы органдар беретін мәліметтерде толық емес және дұрыс емес ақпараттың болуы, расталған шағымдар мен арыздардың болуы бөлігінде бұзылуы;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өрескел бұзушылықтар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ӘҚБтК) көзделген әкімшілік жауапкершілікке әкелетін жануарлар дүниесін қорғау, өсімін молайту және пайдалану саласындағы нормативтік құқықтық актілерде белгіленген талаптардың бұзылуы, зоологиялық коллекциялар жасау тәртібінің сақталмауы, жануарлар дүниесін пайдалануға белгiленген шектеулер мен тыйым салулар мерзімдерінің сақталмауы, балық қорғау құрылғыларына қойылатын талаптардың сақталмауы, бағандардың, қалқыма тану белгілерiнің жойылуына немесе бүлінуіне жол берілуі, қолайсыз оқиғалардың орын алуы, браконьерлік фактісінің болуы, балық ресурстарын және басқа да су жануарларын аулауды есепке алу журналының болмауы, жануарлар дүниесін қорғау, өсімін молайту және пайдалану саласындағы мемлекеттік бақылауды және қадағалауды жүргізетін мемлекеттік инспекторлар актілерінің орындалмауы;</w:t>
      </w:r>
    </w:p>
    <w:bookmarkStart w:name="z10" w:id="5"/>
    <w:p>
      <w:pPr>
        <w:spacing w:after="0"/>
        <w:ind w:left="0"/>
        <w:jc w:val="both"/>
      </w:pPr>
      <w:r>
        <w:rPr>
          <w:rFonts w:ascii="Times New Roman"/>
          <w:b w:val="false"/>
          <w:i w:val="false"/>
          <w:color w:val="000000"/>
          <w:sz w:val="28"/>
        </w:rPr>
        <w:t>
      7) тәуекел – бақылау және қадағалау субъектісінің (объектісінің) қызметі нәтижесінде оның зардаптарының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5"/>
    <w:bookmarkStart w:name="z11" w:id="6"/>
    <w:p>
      <w:pPr>
        <w:spacing w:after="0"/>
        <w:ind w:left="0"/>
        <w:jc w:val="both"/>
      </w:pPr>
      <w:r>
        <w:rPr>
          <w:rFonts w:ascii="Times New Roman"/>
          <w:b w:val="false"/>
          <w:i w:val="false"/>
          <w:color w:val="000000"/>
          <w:sz w:val="28"/>
        </w:rPr>
        <w:t>
      8) тәуекел дәрежесін бағалау – бақылау және қадағалау субъектісіне (объектісіне) бару арқылы профилактикалық бақылау тағайындау және жүргізу мақсатында бақылау және қадағалау органы өткізетін іс-шаралар кешені;</w:t>
      </w:r>
    </w:p>
    <w:bookmarkEnd w:id="6"/>
    <w:bookmarkStart w:name="z12" w:id="7"/>
    <w:p>
      <w:pPr>
        <w:spacing w:after="0"/>
        <w:ind w:left="0"/>
        <w:jc w:val="both"/>
      </w:pPr>
      <w:r>
        <w:rPr>
          <w:rFonts w:ascii="Times New Roman"/>
          <w:b w:val="false"/>
          <w:i w:val="false"/>
          <w:color w:val="000000"/>
          <w:sz w:val="28"/>
        </w:rPr>
        <w:t>
      9)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факторларға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7"/>
    <w:bookmarkStart w:name="z13" w:id="8"/>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8"/>
    <w:bookmarkStart w:name="z14" w:id="9"/>
    <w:p>
      <w:pPr>
        <w:spacing w:after="0"/>
        <w:ind w:left="0"/>
        <w:jc w:val="both"/>
      </w:pPr>
      <w:r>
        <w:rPr>
          <w:rFonts w:ascii="Times New Roman"/>
          <w:b w:val="false"/>
          <w:i w:val="false"/>
          <w:color w:val="000000"/>
          <w:sz w:val="28"/>
        </w:rPr>
        <w:t>
      11)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9"/>
    <w:bookmarkStart w:name="z15" w:id="10"/>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 процесі;</w:t>
      </w:r>
    </w:p>
    <w:bookmarkEnd w:id="10"/>
    <w:bookmarkStart w:name="z16" w:id="11"/>
    <w:p>
      <w:pPr>
        <w:spacing w:after="0"/>
        <w:ind w:left="0"/>
        <w:jc w:val="both"/>
      </w:pPr>
      <w:r>
        <w:rPr>
          <w:rFonts w:ascii="Times New Roman"/>
          <w:b w:val="false"/>
          <w:i w:val="false"/>
          <w:color w:val="000000"/>
          <w:sz w:val="28"/>
        </w:rPr>
        <w:t>
      13) тексеру парағы – бақылау және қадағалау субъектілерінің (объектілерінің) қызметіне қойылатын, олардың сақталмауы қоршаған ортаға, жеке және заңды тұлғалардың, мемлекеттің заңды мүдделеріне қатер төндіруге алып келетін талаптар тізбесі;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жүзеге асыру кезінде тәуекелдерді басқару бірнеше кезеңмен жүзеге асырылатын объективті және субъективті өлшемшарттарды айқындау арқылы қалыптастырылады (Шешімдерді мультиөлшемшартты талдау).";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"7. Субъективті өлшемшарттар мынадай көздерден алынған ақпаратты талдау нәтижелері негізінде айқындалады:</w:t>
      </w:r>
    </w:p>
    <w:bookmarkEnd w:id="13"/>
    <w:bookmarkStart w:name="z22" w:id="14"/>
    <w:p>
      <w:pPr>
        <w:spacing w:after="0"/>
        <w:ind w:left="0"/>
        <w:jc w:val="both"/>
      </w:pPr>
      <w:r>
        <w:rPr>
          <w:rFonts w:ascii="Times New Roman"/>
          <w:b w:val="false"/>
          <w:i w:val="false"/>
          <w:color w:val="000000"/>
          <w:sz w:val="28"/>
        </w:rPr>
        <w:t>
      1) бақылау және қадағалау субъектілерін (объектілерін) алдыңғы тексерулер мен оларға бару арқылы профилактикалық бақылау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жағдайда белгіленеді;</w:t>
      </w:r>
    </w:p>
    <w:bookmarkEnd w:id="14"/>
    <w:bookmarkStart w:name="z23" w:id="15"/>
    <w:p>
      <w:pPr>
        <w:spacing w:after="0"/>
        <w:ind w:left="0"/>
        <w:jc w:val="both"/>
      </w:pPr>
      <w:r>
        <w:rPr>
          <w:rFonts w:ascii="Times New Roman"/>
          <w:b w:val="false"/>
          <w:i w:val="false"/>
          <w:color w:val="000000"/>
          <w:sz w:val="28"/>
        </w:rPr>
        <w:t>
      2) бақылау және қадағалау субъектісі (объектісі) ұсынатын есептілік пен мәліметтер мониторингінің нәтижелері;</w:t>
      </w:r>
    </w:p>
    <w:bookmarkEnd w:id="15"/>
    <w:bookmarkStart w:name="z24" w:id="16"/>
    <w:p>
      <w:pPr>
        <w:spacing w:after="0"/>
        <w:ind w:left="0"/>
        <w:jc w:val="both"/>
      </w:pPr>
      <w:r>
        <w:rPr>
          <w:rFonts w:ascii="Times New Roman"/>
          <w:b w:val="false"/>
          <w:i w:val="false"/>
          <w:color w:val="000000"/>
          <w:sz w:val="28"/>
        </w:rPr>
        <w:t>
      3) бақылау субъектілерінің (объектілерінің) кінәсінен орын алып, тіркелген қолайсыз оқиғалардың орын алу жағдайларының болуы. Қолайсыз оқиғаларға жануарлар дүниесі объектілерінің жаппай қырылуы және олардың тіршілік ету ортасының нашарлауы жатады;</w:t>
      </w:r>
    </w:p>
    <w:bookmarkEnd w:id="16"/>
    <w:bookmarkStart w:name="z25" w:id="17"/>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 (ұсыным);</w:t>
      </w:r>
    </w:p>
    <w:bookmarkEnd w:id="17"/>
    <w:bookmarkStart w:name="z26" w:id="18"/>
    <w:p>
      <w:pPr>
        <w:spacing w:after="0"/>
        <w:ind w:left="0"/>
        <w:jc w:val="both"/>
      </w:pPr>
      <w:r>
        <w:rPr>
          <w:rFonts w:ascii="Times New Roman"/>
          <w:b w:val="false"/>
          <w:i w:val="false"/>
          <w:color w:val="000000"/>
          <w:sz w:val="28"/>
        </w:rPr>
        <w:t>
      6) мемлекеттік органдармен ұсынылатын меліметтерді талдау нәтижесінің қорытындысы.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Талаптарды бұзу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айқындалады:</w:t>
      </w:r>
    </w:p>
    <w:bookmarkStart w:name="z28" w:id="19"/>
    <w:p>
      <w:pPr>
        <w:spacing w:after="0"/>
        <w:ind w:left="0"/>
        <w:jc w:val="both"/>
      </w:pPr>
      <w:r>
        <w:rPr>
          <w:rFonts w:ascii="Times New Roman"/>
          <w:b w:val="false"/>
          <w:i w:val="false"/>
          <w:color w:val="000000"/>
          <w:sz w:val="28"/>
        </w:rPr>
        <w:t>
      1) Аңшылық шаруашылығы субъектілеріне қатысты жануарлар дүниесін қорғау, өсімін молайту және пайдалану саласындағы талаптарды бұзу дәрежесі;</w:t>
      </w:r>
    </w:p>
    <w:bookmarkEnd w:id="19"/>
    <w:bookmarkStart w:name="z29" w:id="20"/>
    <w:p>
      <w:pPr>
        <w:spacing w:after="0"/>
        <w:ind w:left="0"/>
        <w:jc w:val="both"/>
      </w:pPr>
      <w:r>
        <w:rPr>
          <w:rFonts w:ascii="Times New Roman"/>
          <w:b w:val="false"/>
          <w:i w:val="false"/>
          <w:color w:val="000000"/>
          <w:sz w:val="28"/>
        </w:rPr>
        <w:t>
      2) балық шаруашылығы субъектілеріне қатысты жануарлар дүниесін қорғау, өсімін молайту және пайдалану саласындағы талаптарды бұзу дәрежесі;</w:t>
      </w:r>
    </w:p>
    <w:bookmarkEnd w:id="20"/>
    <w:bookmarkStart w:name="z30" w:id="21"/>
    <w:p>
      <w:pPr>
        <w:spacing w:after="0"/>
        <w:ind w:left="0"/>
        <w:jc w:val="both"/>
      </w:pPr>
      <w:r>
        <w:rPr>
          <w:rFonts w:ascii="Times New Roman"/>
          <w:b w:val="false"/>
          <w:i w:val="false"/>
          <w:color w:val="000000"/>
          <w:sz w:val="28"/>
        </w:rPr>
        <w:t>
      3) су шаруашылығы ұйымдары мен су пайдалану субъектілеріне қатысты жануарлар дүниесін қорғау, өсімін молайту және пайдалану саласындағы талаптарды бұзу дәрежесі.</w:t>
      </w:r>
    </w:p>
    <w:bookmarkEnd w:id="21"/>
    <w:p>
      <w:pPr>
        <w:spacing w:after="0"/>
        <w:ind w:left="0"/>
        <w:jc w:val="both"/>
      </w:pPr>
      <w:r>
        <w:rPr>
          <w:rFonts w:ascii="Times New Roman"/>
          <w:b w:val="false"/>
          <w:i w:val="false"/>
          <w:color w:val="000000"/>
          <w:sz w:val="28"/>
        </w:rPr>
        <w:t>
      Қолданылатын ақпарат көздерінің басымдығы және субъективті критерийлер көрсеткіштерінің маңыздылығы осы өлшемшарттарға 4 және 5-қосымшаларға сәйкес субъективті өлшемшарттар бойынша тәуекел дәрежесін айқындау үшін субъективті өлшемшарттар тізбесіне сәйкес белгіленеді:</w:t>
      </w:r>
    </w:p>
    <w:bookmarkStart w:name="z31" w:id="22"/>
    <w:p>
      <w:pPr>
        <w:spacing w:after="0"/>
        <w:ind w:left="0"/>
        <w:jc w:val="both"/>
      </w:pPr>
      <w:r>
        <w:rPr>
          <w:rFonts w:ascii="Times New Roman"/>
          <w:b w:val="false"/>
          <w:i w:val="false"/>
          <w:color w:val="000000"/>
          <w:sz w:val="28"/>
        </w:rPr>
        <w:t>
      1) аңшылық шаруашылығы субъектілеріне қатысты субъективті өлшемшарттар бойынша тәуекел дәрежесін айқындау үшін субъективті өлшемшарттардың тізбесі;</w:t>
      </w:r>
    </w:p>
    <w:bookmarkEnd w:id="22"/>
    <w:bookmarkStart w:name="z32" w:id="23"/>
    <w:p>
      <w:pPr>
        <w:spacing w:after="0"/>
        <w:ind w:left="0"/>
        <w:jc w:val="both"/>
      </w:pPr>
      <w:r>
        <w:rPr>
          <w:rFonts w:ascii="Times New Roman"/>
          <w:b w:val="false"/>
          <w:i w:val="false"/>
          <w:color w:val="000000"/>
          <w:sz w:val="28"/>
        </w:rPr>
        <w:t>
      2) балық шаруашылығы субъектілеріне қатысты субъективті өлшемшарттар бойынша тәуекел дәрежесін айқындау үшін субъективті өлшемшарттардың тізбесі.</w:t>
      </w:r>
    </w:p>
    <w:bookmarkEnd w:id="23"/>
    <w:bookmarkStart w:name="z33" w:id="24"/>
    <w:p>
      <w:pPr>
        <w:spacing w:after="0"/>
        <w:ind w:left="0"/>
        <w:jc w:val="both"/>
      </w:pPr>
      <w:r>
        <w:rPr>
          <w:rFonts w:ascii="Times New Roman"/>
          <w:b w:val="false"/>
          <w:i w:val="false"/>
          <w:color w:val="000000"/>
          <w:sz w:val="28"/>
        </w:rPr>
        <w:t>
      9. Тәуекел дәрежесінің көрсеткіштері бойынша бақылау және қадағалау субъектісі (объектісі) мыналарға:</w:t>
      </w:r>
    </w:p>
    <w:bookmarkEnd w:id="24"/>
    <w:bookmarkStart w:name="z34" w:id="2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5"/>
    <w:bookmarkStart w:name="z35" w:id="2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26"/>
    <w:bookmarkStart w:name="z36" w:id="27"/>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"11. Өрескел бұзушылықтар анықталмаған жағдайда тәуекел дәрежесінің көрсеткішін айқындау үшін елеулі және болмашы бұзушылықтар бойынша жиынтық көрсеткіш есептеледі.</w:t>
      </w:r>
    </w:p>
    <w:bookmarkEnd w:id="28"/>
    <w:p>
      <w:pPr>
        <w:spacing w:after="0"/>
        <w:ind w:left="0"/>
        <w:jc w:val="both"/>
      </w:pPr>
      <w:r>
        <w:rPr>
          <w:rFonts w:ascii="Times New Roman"/>
          <w:b w:val="false"/>
          <w:i w:val="false"/>
          <w:color w:val="000000"/>
          <w:sz w:val="28"/>
        </w:rPr>
        <w:t>
      Бақылау және қадағалау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(SC)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8-тармағына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өлшемшарттардың 7-тармағында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бақылау және қадағалау субъектісіне (объектісіне) бару арқылы профилактикалық бақылау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"13. Болмашы бұзушылықтардың көрсеткішін айқындау кезінде 0,3 коэффициенті қолданылады және бұл көрсеткіш мына формула бойынша есептеледі:</w:t>
      </w:r>
    </w:p>
    <w:bookmarkEnd w:id="29"/>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bookmarkStart w:name="z41" w:id="30"/>
    <w:p>
      <w:pPr>
        <w:spacing w:after="0"/>
        <w:ind w:left="0"/>
        <w:jc w:val="both"/>
      </w:pPr>
      <w:r>
        <w:rPr>
          <w:rFonts w:ascii="Times New Roman"/>
          <w:b w:val="false"/>
          <w:i w:val="false"/>
          <w:color w:val="000000"/>
          <w:sz w:val="28"/>
        </w:rPr>
        <w:t>
      14-1-тармақпен мынадай редакцияда толықтырылсын:</w:t>
      </w:r>
    </w:p>
    <w:bookmarkEnd w:id="30"/>
    <w:bookmarkStart w:name="z42" w:id="31"/>
    <w:p>
      <w:pPr>
        <w:spacing w:after="0"/>
        <w:ind w:left="0"/>
        <w:jc w:val="both"/>
      </w:pPr>
      <w:r>
        <w:rPr>
          <w:rFonts w:ascii="Times New Roman"/>
          <w:b w:val="false"/>
          <w:i w:val="false"/>
          <w:color w:val="000000"/>
          <w:sz w:val="28"/>
        </w:rPr>
        <w:t>
      14-1. Осы өлшемшарттардың 7-тармағына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7-тармағына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10-тармағына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өлшемшарттарының </w:t>
      </w:r>
      <w:r>
        <w:rPr>
          <w:rFonts w:ascii="Times New Roman"/>
          <w:b w:val="false"/>
          <w:i w:val="false"/>
          <w:color w:val="000000"/>
          <w:sz w:val="28"/>
        </w:rPr>
        <w:t>1-қосымшасы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өлшемшарттарының </w:t>
      </w:r>
      <w:r>
        <w:rPr>
          <w:rFonts w:ascii="Times New Roman"/>
          <w:b w:val="false"/>
          <w:i w:val="false"/>
          <w:color w:val="000000"/>
          <w:sz w:val="28"/>
        </w:rPr>
        <w:t>2-қосымшасы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өлшемшарттарының </w:t>
      </w:r>
      <w:r>
        <w:rPr>
          <w:rFonts w:ascii="Times New Roman"/>
          <w:b w:val="false"/>
          <w:i w:val="false"/>
          <w:color w:val="000000"/>
          <w:sz w:val="28"/>
        </w:rPr>
        <w:t>3-қосымшасы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өлшемшарттарының 4-қосымшасы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өлшемшарттарының 5-қосымшасы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толықтырылсын.</w:t>
      </w:r>
    </w:p>
    <w:bookmarkStart w:name="z48" w:id="3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2"/>
    <w:bookmarkStart w:name="z49" w:id="3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3"/>
    <w:bookmarkStart w:name="z50" w:id="34"/>
    <w:p>
      <w:pPr>
        <w:spacing w:after="0"/>
        <w:ind w:left="0"/>
        <w:jc w:val="both"/>
      </w:pPr>
      <w:r>
        <w:rPr>
          <w:rFonts w:ascii="Times New Roman"/>
          <w:b w:val="false"/>
          <w:i w:val="false"/>
          <w:color w:val="000000"/>
          <w:sz w:val="28"/>
        </w:rPr>
        <w:t>
      2) осы бұйрықтың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 ұсынуды қамтамасыз етсін.</w:t>
      </w:r>
    </w:p>
    <w:bookmarkStart w:name="z52"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5"/>
    <w:bookmarkStart w:name="z53" w:id="3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министрінің м.а.</w:t>
            </w:r>
          </w:p>
          <w:p>
            <w:pPr>
              <w:spacing w:after="20"/>
              <w:ind w:left="20"/>
              <w:jc w:val="both"/>
            </w:pPr>
            <w:r>
              <w:rPr>
                <w:rFonts w:ascii="Times New Roman"/>
                <w:b w:val="false"/>
                <w:i/>
                <w:color w:val="000000"/>
                <w:sz w:val="20"/>
              </w:rPr>
              <w:t>__________Т. Жаксылыков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РеспубликасыЭкология және табиғи ресурстарминистрі__________З.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мамырдағы</w:t>
            </w:r>
            <w:r>
              <w:br/>
            </w:r>
            <w:r>
              <w:rPr>
                <w:rFonts w:ascii="Times New Roman"/>
                <w:b w:val="false"/>
                <w:i w:val="false"/>
                <w:color w:val="000000"/>
                <w:sz w:val="20"/>
              </w:rPr>
              <w:t>№ 155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5" w:id="37"/>
    <w:p>
      <w:pPr>
        <w:spacing w:after="0"/>
        <w:ind w:left="0"/>
        <w:jc w:val="left"/>
      </w:pPr>
      <w:r>
        <w:rPr>
          <w:rFonts w:ascii="Times New Roman"/>
          <w:b/>
          <w:i w:val="false"/>
          <w:color w:val="000000"/>
        </w:rPr>
        <w:t xml:space="preserve"> Аңшылық шаруашылығы субъектілеріне қатысты жануарлар дүниесін қорғау, өсімін молайту және пайдалану саласындағы талаптарды бұзу дәрежесі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сақтау аймақтарында және өсімін молайту учаскелерінде жануарлар дүниесі объектілерін аулауға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шаруашылықтарында жануарлар дүниесіне елеулі залал келтіріп, заңсыз аң аулау фактісінің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түрлерінің санын есепке алу мәліметтерінде толық және дұрыс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Браконьерлікпен күрес туралы мәліметтерде толық және дұрыс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 санының қысқаруы және олардың тіршілік ету ортасының нашарлауы, қызметі салдарынан жануарлар дүниесіне зиян келтіру, экологиялық жағдайдың нашарлауы және аңшылық алқаптарда биологиялық тепе-теңдіктің бұзылуы түрінде байқалған бақылау субъектілерінің (объектілерінің) кінәсінен орын алып, тіркелген қолайсыз оқиғалардың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ұсынымдарын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субъектілерімен жануарлар дүниесiн пайдалану талаптарын және аң аулау қағидаларын бұзуды болдырмау (ӘҚБтК </w:t>
            </w:r>
            <w:r>
              <w:rPr>
                <w:rFonts w:ascii="Times New Roman"/>
                <w:b w:val="false"/>
                <w:i w:val="false"/>
                <w:color w:val="000000"/>
                <w:sz w:val="20"/>
              </w:rPr>
              <w:t>382-бабы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субъектілерімен аңшылық шаруашылығын жүргізу қағидаларын бұзуды болдырмау (ӘҚБтК </w:t>
            </w:r>
            <w:r>
              <w:rPr>
                <w:rFonts w:ascii="Times New Roman"/>
                <w:b w:val="false"/>
                <w:i w:val="false"/>
                <w:color w:val="000000"/>
                <w:sz w:val="20"/>
              </w:rPr>
              <w:t>385-бабы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субъектілерімен жабайы жануарлар мен өсімдіктердің түрлерін, олардың бөліктерін немесе дериваттарын заңсыз иемденуді, өткізуді, алып өтуді, әкелуді, әкетуді, сақтауды (ұстауды) болдырмау (ӘҚБтК </w:t>
            </w:r>
            <w:r>
              <w:rPr>
                <w:rFonts w:ascii="Times New Roman"/>
                <w:b w:val="false"/>
                <w:i w:val="false"/>
                <w:color w:val="000000"/>
                <w:sz w:val="20"/>
              </w:rPr>
              <w:t>389-бабы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субъектілерімен жануарлар дүниесін пайдалануға рұқсаттар беру және берілген рұқсаттарды пайдалану тәртібін бұзуды болдырмау (ӘҚБтК </w:t>
            </w:r>
            <w:r>
              <w:rPr>
                <w:rFonts w:ascii="Times New Roman"/>
                <w:b w:val="false"/>
                <w:i w:val="false"/>
                <w:color w:val="000000"/>
                <w:sz w:val="20"/>
              </w:rPr>
              <w:t>390-бабы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мамырдағы</w:t>
            </w:r>
            <w:r>
              <w:br/>
            </w:r>
            <w:r>
              <w:rPr>
                <w:rFonts w:ascii="Times New Roman"/>
                <w:b w:val="false"/>
                <w:i w:val="false"/>
                <w:color w:val="000000"/>
                <w:sz w:val="20"/>
              </w:rPr>
              <w:t>№ 155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57" w:id="38"/>
    <w:p>
      <w:pPr>
        <w:spacing w:after="0"/>
        <w:ind w:left="0"/>
        <w:jc w:val="left"/>
      </w:pPr>
      <w:r>
        <w:rPr>
          <w:rFonts w:ascii="Times New Roman"/>
          <w:b/>
          <w:i w:val="false"/>
          <w:color w:val="000000"/>
        </w:rPr>
        <w:t xml:space="preserve"> Балық шаруашылығы субъектілеріне қатысты жануарлар дүниесін қорғау, өсімін молайту және пайдалану саласындағы талаптарды бұзу дәрежесі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аулауды есепке алу журналының (кәсіпшілік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сақтау аймақтарында және өсімін молайту учаскелерінде жануарлар дүниесі объектілерін аулауға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қойылатын шектеулер мен тыйым салулардың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тіркеу нөмірлерімен белгіленген жүзу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бағандардың, қалқыма тану белгілерiнің жойылуына немесе бүлінуіне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(учаскелерінде) заңсыз балық аулау фактілеріне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өсірудің жыл сайынғы көлеміне қол жеткізуді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балық және басқа да су жануарларын аулау квотасын игеру туралы мәліметтерінің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ағымдағы жылы балық шаруашылығын дамытуға жоспарланған қаржы көлемінің орындалуы туралы мәліметтерінің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саласымен айналысатын субъектілер бойынша мәліметтерінің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өңдеумен айналысатын кәсіпорындардың мәліметтерінің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ұсынымдарын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балық аулау фактілеріне жол бермеу (ӘҚБтК </w:t>
            </w:r>
            <w:r>
              <w:rPr>
                <w:rFonts w:ascii="Times New Roman"/>
                <w:b w:val="false"/>
                <w:i w:val="false"/>
                <w:color w:val="000000"/>
                <w:sz w:val="20"/>
              </w:rPr>
              <w:t>383-бабы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балық өнімдерін заңсыз сатып алу, өткізу, тасымалдау, әкелу, әкету, сақтау (ұстау) фактілеріне жол бермеу (ӘҚБтК </w:t>
            </w:r>
            <w:r>
              <w:rPr>
                <w:rFonts w:ascii="Times New Roman"/>
                <w:b w:val="false"/>
                <w:i w:val="false"/>
                <w:color w:val="000000"/>
                <w:sz w:val="20"/>
              </w:rPr>
              <w:t>389-бабы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мамырдағы</w:t>
            </w:r>
            <w:r>
              <w:br/>
            </w:r>
            <w:r>
              <w:rPr>
                <w:rFonts w:ascii="Times New Roman"/>
                <w:b w:val="false"/>
                <w:i w:val="false"/>
                <w:color w:val="000000"/>
                <w:sz w:val="20"/>
              </w:rPr>
              <w:t>№ 155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59" w:id="39"/>
    <w:p>
      <w:pPr>
        <w:spacing w:after="0"/>
        <w:ind w:left="0"/>
        <w:jc w:val="left"/>
      </w:pPr>
      <w:r>
        <w:rPr>
          <w:rFonts w:ascii="Times New Roman"/>
          <w:b/>
          <w:i w:val="false"/>
          <w:color w:val="000000"/>
        </w:rPr>
        <w:t xml:space="preserve"> Су шаруашылығы ұйымдары мен су пайдалану субъектілеріне қатысты жануарлар дүниесін қорғау, өсімін молайту және пайдалану саласындағы талаптарды бұзу дәрежесі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және су ағызу құрылыстарында балық қорғау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құжаттамаға балық қорғау құрылғыларының аулар мен торлар ұяшықтарының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құрылғылары ретінде аулар мен торларды екі бьефте де су тораптары мен балықтарға арналған бағыттағыштардың балық өткізу құрылыстарының кіреберіс тесіктерінде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Қылқымаларда немесе қадалар тіректерінде ілінген мырышталған сымнан немесе нейлоннан жасалған тордың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шыбық торы үшін балық пен басқа су жануарларының мөлшеріне байланысты шыбықтар арасындағы саңылаулардың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құрылғыларында электр қоршауларындағы электродтар арасындағы қашықтық және электр өрісінің кернеулігінің тиісті шамасына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(учаскелерінде) балық және басқа да су жануарларының қырылу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ұсынымын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мамырдағы</w:t>
            </w:r>
            <w:r>
              <w:br/>
            </w:r>
            <w:r>
              <w:rPr>
                <w:rFonts w:ascii="Times New Roman"/>
                <w:b w:val="false"/>
                <w:i w:val="false"/>
                <w:color w:val="000000"/>
                <w:sz w:val="20"/>
              </w:rPr>
              <w:t>№ 155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61" w:id="40"/>
    <w:p>
      <w:pPr>
        <w:spacing w:after="0"/>
        <w:ind w:left="0"/>
        <w:jc w:val="left"/>
      </w:pPr>
      <w:r>
        <w:rPr>
          <w:rFonts w:ascii="Times New Roman"/>
          <w:b/>
          <w:i w:val="false"/>
          <w:color w:val="000000"/>
        </w:rPr>
        <w:t xml:space="preserve"> Аңшылық шаруашылығы субъектілерінің қызметіне қатысты Қазақстан Республикасы Кәсіпкерлік кодексінің 138-бабының 22) тармақшасына сәйкес жануарлар дүниесін қорғау, өсімін молайту және пайдалану саласындағы субъективті критерийлер бойынша тәуекел дәрежесін айқындау үшін субъективті критерийлер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w:t>
            </w:r>
          </w:p>
          <w:p>
            <w:pPr>
              <w:spacing w:after="20"/>
              <w:ind w:left="20"/>
              <w:jc w:val="both"/>
            </w:pPr>
            <w:r>
              <w:rPr>
                <w:rFonts w:ascii="Times New Roman"/>
                <w:b w:val="false"/>
                <w:i w:val="false"/>
                <w:color w:val="000000"/>
                <w:sz w:val="20"/>
              </w:rPr>
              <w:t>
</w:t>
            </w:r>
            <w:r>
              <w:rPr>
                <w:rFonts w:ascii="Times New Roman"/>
                <w:b/>
                <w:i w:val="false"/>
                <w:color w:val="000000"/>
                <w:sz w:val="20"/>
              </w:rPr>
              <w:t>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уақтылы және (немесе) сапасыз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ӘҚБтК-нің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385</w:t>
            </w:r>
            <w:r>
              <w:rPr>
                <w:rFonts w:ascii="Times New Roman"/>
                <w:b w:val="false"/>
                <w:i w:val="false"/>
                <w:color w:val="000000"/>
                <w:sz w:val="20"/>
              </w:rPr>
              <w:t xml:space="preserve">, </w:t>
            </w:r>
            <w:r>
              <w:rPr>
                <w:rFonts w:ascii="Times New Roman"/>
                <w:b w:val="false"/>
                <w:i w:val="false"/>
                <w:color w:val="000000"/>
                <w:sz w:val="20"/>
              </w:rPr>
              <w:t>389</w:t>
            </w:r>
            <w:r>
              <w:rPr>
                <w:rFonts w:ascii="Times New Roman"/>
                <w:b w:val="false"/>
                <w:i w:val="false"/>
                <w:color w:val="000000"/>
                <w:sz w:val="20"/>
              </w:rPr>
              <w:t xml:space="preserve">, </w:t>
            </w:r>
            <w:r>
              <w:rPr>
                <w:rFonts w:ascii="Times New Roman"/>
                <w:b w:val="false"/>
                <w:i w:val="false"/>
                <w:color w:val="000000"/>
                <w:sz w:val="20"/>
              </w:rPr>
              <w:t>390-баптары</w:t>
            </w:r>
            <w:r>
              <w:rPr>
                <w:rFonts w:ascii="Times New Roman"/>
                <w:b w:val="false"/>
                <w:i w:val="false"/>
                <w:color w:val="000000"/>
                <w:sz w:val="20"/>
              </w:rPr>
              <w:t xml:space="preserve"> (2-бөлім) бойынша әкімшілік жауапкершілікке тарту фактілерінің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келусіз анықталған бұзушылықтарды жою туралы ұсынымдардың белгіленген мерзімде орындалмағаны туралы мәліметтердің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20"/>
              <w:ind w:left="20"/>
              <w:jc w:val="both"/>
            </w:pPr>
            <w:r>
              <w:rPr>
                <w:rFonts w:ascii="Times New Roman"/>
                <w:b w:val="false"/>
                <w:i w:val="false"/>
                <w:color w:val="000000"/>
                <w:sz w:val="20"/>
              </w:rPr>
              <w:t>
және қадағалау)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мен қадағалау жүргізудің жартыжылдық тізіміне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2023 жылғы 18 мамырдағы</w:t>
            </w:r>
            <w:r>
              <w:br/>
            </w:r>
            <w:r>
              <w:rPr>
                <w:rFonts w:ascii="Times New Roman"/>
                <w:b w:val="false"/>
                <w:i w:val="false"/>
                <w:color w:val="000000"/>
                <w:sz w:val="20"/>
              </w:rPr>
              <w:t>№ 75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мамырдағы</w:t>
            </w:r>
            <w:r>
              <w:br/>
            </w:r>
            <w:r>
              <w:rPr>
                <w:rFonts w:ascii="Times New Roman"/>
                <w:b w:val="false"/>
                <w:i w:val="false"/>
                <w:color w:val="000000"/>
                <w:sz w:val="20"/>
              </w:rPr>
              <w:t>№ 155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63" w:id="41"/>
    <w:p>
      <w:pPr>
        <w:spacing w:after="0"/>
        <w:ind w:left="0"/>
        <w:jc w:val="left"/>
      </w:pPr>
      <w:r>
        <w:rPr>
          <w:rFonts w:ascii="Times New Roman"/>
          <w:b/>
          <w:i w:val="false"/>
          <w:color w:val="000000"/>
        </w:rPr>
        <w:t xml:space="preserve"> Балық шаруашылығы субъектілерінің қызметіне қатысты Қазақстан Республикасы Кәсіпкерлік кодексінің 138-бабының 22) тармақшасына сәйкес жануарлар дүниесін қорғау, өсімін молайту және пайдалану саласындағы субъективті критерийлер бойынша тәуекел дәрежесін айқындау үшін субъективті критерийлер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w:t>
            </w:r>
          </w:p>
          <w:p>
            <w:pPr>
              <w:spacing w:after="20"/>
              <w:ind w:left="20"/>
              <w:jc w:val="both"/>
            </w:pPr>
            <w:r>
              <w:rPr>
                <w:rFonts w:ascii="Times New Roman"/>
                <w:b w:val="false"/>
                <w:i w:val="false"/>
                <w:color w:val="000000"/>
                <w:sz w:val="20"/>
              </w:rPr>
              <w:t>
</w:t>
            </w:r>
            <w:r>
              <w:rPr>
                <w:rFonts w:ascii="Times New Roman"/>
                <w:b/>
                <w:i w:val="false"/>
                <w:color w:val="000000"/>
                <w:sz w:val="20"/>
              </w:rPr>
              <w:t>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уақтылы және (немесе) сапасыз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 (объектілері) Қазақстан Республикасы Экология, Геология және табиғи ресурстар Министрлігі Балық шаруашылығы комитетінің облысаралық бассейндік инспекцияларына ұсынатын есептілік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және қадағалау нәтижелері бойынша анықталған бұзушылықтарды жою туралы ұсынымды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 (ұсыныс)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мен қадағалау жүргізудің жартыжылдық тізіміне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заңнаманы бұзу туралы мәліметтердің болуы</w:t>
            </w:r>
          </w:p>
          <w:p>
            <w:pPr>
              <w:spacing w:after="20"/>
              <w:ind w:left="20"/>
              <w:jc w:val="both"/>
            </w:pPr>
            <w:r>
              <w:rPr>
                <w:rFonts w:ascii="Times New Roman"/>
                <w:b w:val="false"/>
                <w:i w:val="false"/>
                <w:color w:val="000000"/>
                <w:sz w:val="20"/>
              </w:rPr>
              <w:t>
(ӘҚБтК-нің 383 және 389-баптары)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