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7b2e" w14:textId="f867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шөп шабу және мал жаю қағидаларын бекіту туралы" Қазақстан Республикасы Ауыл шаруашылығы министрінің 2015 жылғы 10 қарашадағы № 18-02/909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18 мамырдағы № 156 бұйрығы. Қазақстан Республикасының Әділет министрлігінде 2023 жылғы 19 мамырда № 32534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орман қоры учаскелерінде шөп шабу және мал жаю қағидаларын бекіту туралы" Қазақстан Республикасы Ауыл шаруашылығы министрінің 2015 жылғы 10 қарашадағы № 18-02/909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12259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Мемлкеттік орман қоры учаскелерінде шөп шабу және мал жаю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Шөп шабу және мал жаю үшін мемлекеттік орман қорының құрамына енетін осы мақсатқа жарамды ауыл шаруашылығы жерлерінің алқаптары бөлінеді, сондай-ақ алаңқайлар және шөп шабу басталғанға дейін орманды табиғи немесе жасанды жолмен жаңарту, оларды жақсарту жөнінде басқа да іс-шаралар жүргізу көзделмейтін басқа да орман көмкермеген алқаптар және сексеуіл мен басқа да бұта түрлерімен көмкерілген (жинақталмаған орман екпелерінен басқа) орман алқаптары, сондай-ақ қайта жаңартуға арналмаған құндылығы аз екпелердің жекелеген учаскелері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Шөп шабу мен мал жаю үшін мемлекеттік орман қоры учаскелерін қысқа мерзімді орман пайдалануға беру кезінде орман пайдаланушының өтініші және орманды пайдаланғаны үшін малдың болуы және төлем жасалғанын куәландыратын құжаттардың негізінде орман пайдаланушыларға да орман билеті жазып беріледі.";</w:t>
      </w:r>
    </w:p>
    <w:bookmarkStart w:name="z5" w:id="0"/>
    <w:p>
      <w:pPr>
        <w:spacing w:after="0"/>
        <w:ind w:left="0"/>
        <w:jc w:val="both"/>
      </w:pPr>
      <w:r>
        <w:rPr>
          <w:rFonts w:ascii="Times New Roman"/>
          <w:b w:val="false"/>
          <w:i w:val="false"/>
          <w:color w:val="000000"/>
          <w:sz w:val="28"/>
        </w:rPr>
        <w:t xml:space="preserve">
      мынадай мазмұндағы 23-тармақпен толықтырылсын: </w:t>
      </w:r>
    </w:p>
    <w:bookmarkEnd w:id="0"/>
    <w:p>
      <w:pPr>
        <w:spacing w:after="0"/>
        <w:ind w:left="0"/>
        <w:jc w:val="both"/>
      </w:pPr>
      <w:r>
        <w:rPr>
          <w:rFonts w:ascii="Times New Roman"/>
          <w:b w:val="false"/>
          <w:i w:val="false"/>
          <w:color w:val="000000"/>
          <w:sz w:val="28"/>
        </w:rPr>
        <w:t xml:space="preserve">
      "23. Орман ресурстары шөп шабу және мал жаю үшін ұзақ мерзімді орман пайдалануға берілген мемлекеттік орман қорының жерлерінде объектілер салу Кодекстің </w:t>
      </w:r>
      <w:r>
        <w:rPr>
          <w:rFonts w:ascii="Times New Roman"/>
          <w:b w:val="false"/>
          <w:i w:val="false"/>
          <w:color w:val="000000"/>
          <w:sz w:val="28"/>
        </w:rPr>
        <w:t>102-2-бабына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Занының </w:t>
      </w:r>
      <w:r>
        <w:rPr>
          <w:rFonts w:ascii="Times New Roman"/>
          <w:b w:val="false"/>
          <w:i w:val="false"/>
          <w:color w:val="000000"/>
          <w:sz w:val="28"/>
        </w:rPr>
        <w:t>27-2-бабына</w:t>
      </w:r>
      <w:r>
        <w:rPr>
          <w:rFonts w:ascii="Times New Roman"/>
          <w:b w:val="false"/>
          <w:i w:val="false"/>
          <w:color w:val="000000"/>
          <w:sz w:val="28"/>
        </w:rPr>
        <w:t xml:space="preserve"> сәйкес жүзеге асырылады.</w:t>
      </w:r>
    </w:p>
    <w:bookmarkStart w:name="z6" w:id="1"/>
    <w:p>
      <w:pPr>
        <w:spacing w:after="0"/>
        <w:ind w:left="0"/>
        <w:jc w:val="both"/>
      </w:pPr>
      <w:r>
        <w:rPr>
          <w:rFonts w:ascii="Times New Roman"/>
          <w:b w:val="false"/>
          <w:i w:val="false"/>
          <w:color w:val="000000"/>
          <w:sz w:val="28"/>
        </w:rPr>
        <w:t>
      Ұзақ мерзімді орман пайдалану кезінде орман пайдаланушы берілген учаскелерде уақытша (қалқалар, күзет үйшіктері, қоршаулар, қашалар) құрылыстар салады.</w:t>
      </w:r>
    </w:p>
    <w:bookmarkEnd w:id="1"/>
    <w:bookmarkStart w:name="z7" w:id="2"/>
    <w:p>
      <w:pPr>
        <w:spacing w:after="0"/>
        <w:ind w:left="0"/>
        <w:jc w:val="both"/>
      </w:pPr>
      <w:r>
        <w:rPr>
          <w:rFonts w:ascii="Times New Roman"/>
          <w:b w:val="false"/>
          <w:i w:val="false"/>
          <w:color w:val="000000"/>
          <w:sz w:val="28"/>
        </w:rPr>
        <w:t>
      Жануарларды қашаларда орналастыру мынадай норманы сақтай отырып жүзеге асырылады:</w:t>
      </w:r>
    </w:p>
    <w:bookmarkEnd w:id="2"/>
    <w:bookmarkStart w:name="z8" w:id="3"/>
    <w:p>
      <w:pPr>
        <w:spacing w:after="0"/>
        <w:ind w:left="0"/>
        <w:jc w:val="both"/>
      </w:pPr>
      <w:r>
        <w:rPr>
          <w:rFonts w:ascii="Times New Roman"/>
          <w:b w:val="false"/>
          <w:i w:val="false"/>
          <w:color w:val="000000"/>
          <w:sz w:val="28"/>
        </w:rPr>
        <w:t>
      1) ірі жануарлар үшін (түйелер, жылқылар, мүйізді ірі қара малдар - бұдан әрі - ірі жануарлар) - бір жануарға 3 м2;</w:t>
      </w:r>
    </w:p>
    <w:bookmarkEnd w:id="3"/>
    <w:bookmarkStart w:name="z9" w:id="4"/>
    <w:p>
      <w:pPr>
        <w:spacing w:after="0"/>
        <w:ind w:left="0"/>
        <w:jc w:val="both"/>
      </w:pPr>
      <w:r>
        <w:rPr>
          <w:rFonts w:ascii="Times New Roman"/>
          <w:b w:val="false"/>
          <w:i w:val="false"/>
          <w:color w:val="000000"/>
          <w:sz w:val="28"/>
        </w:rPr>
        <w:t>
      2) ұсақ жануарлар үшін (қойлар, ешкілер, шошқалар) - бір жануарға 1,7 - 2 м2.</w:t>
      </w:r>
    </w:p>
    <w:bookmarkEnd w:id="4"/>
    <w:p>
      <w:pPr>
        <w:spacing w:after="0"/>
        <w:ind w:left="0"/>
        <w:jc w:val="both"/>
      </w:pPr>
      <w:r>
        <w:rPr>
          <w:rFonts w:ascii="Times New Roman"/>
          <w:b w:val="false"/>
          <w:i w:val="false"/>
          <w:color w:val="000000"/>
          <w:sz w:val="28"/>
        </w:rPr>
        <w:t>
      Қашаларда қораларда ірі малдарға қосымша байлағыштар жасалады.</w:t>
      </w:r>
    </w:p>
    <w:p>
      <w:pPr>
        <w:spacing w:after="0"/>
        <w:ind w:left="0"/>
        <w:jc w:val="both"/>
      </w:pPr>
      <w:r>
        <w:rPr>
          <w:rFonts w:ascii="Times New Roman"/>
          <w:b w:val="false"/>
          <w:i w:val="false"/>
          <w:color w:val="000000"/>
          <w:sz w:val="28"/>
        </w:rPr>
        <w:t>
      Қашаларды металл құрылыстарынан жасайды, олардың биіктігі:</w:t>
      </w:r>
    </w:p>
    <w:bookmarkStart w:name="z10" w:id="5"/>
    <w:p>
      <w:pPr>
        <w:spacing w:after="0"/>
        <w:ind w:left="0"/>
        <w:jc w:val="both"/>
      </w:pPr>
      <w:r>
        <w:rPr>
          <w:rFonts w:ascii="Times New Roman"/>
          <w:b w:val="false"/>
          <w:i w:val="false"/>
          <w:color w:val="000000"/>
          <w:sz w:val="28"/>
        </w:rPr>
        <w:t>
      1) ірі жануарлар үшін кем дегенде 1,5 м;</w:t>
      </w:r>
    </w:p>
    <w:bookmarkEnd w:id="5"/>
    <w:bookmarkStart w:name="z11" w:id="6"/>
    <w:p>
      <w:pPr>
        <w:spacing w:after="0"/>
        <w:ind w:left="0"/>
        <w:jc w:val="both"/>
      </w:pPr>
      <w:r>
        <w:rPr>
          <w:rFonts w:ascii="Times New Roman"/>
          <w:b w:val="false"/>
          <w:i w:val="false"/>
          <w:color w:val="000000"/>
          <w:sz w:val="28"/>
        </w:rPr>
        <w:t>
      2) ұсақ жануарлар үшін кем дегенде 1 м.</w:t>
      </w:r>
    </w:p>
    <w:bookmarkEnd w:id="6"/>
    <w:p>
      <w:pPr>
        <w:spacing w:after="0"/>
        <w:ind w:left="0"/>
        <w:jc w:val="both"/>
      </w:pPr>
      <w:r>
        <w:rPr>
          <w:rFonts w:ascii="Times New Roman"/>
          <w:b w:val="false"/>
          <w:i w:val="false"/>
          <w:color w:val="000000"/>
          <w:sz w:val="28"/>
        </w:rPr>
        <w:t>
      Секциялар мен қашаларды жануарлардың жарақаттану мүмкіндігін болдырмайтын шарбақтармен, қақпалармен жабдықтайды.</w:t>
      </w:r>
    </w:p>
    <w:p>
      <w:pPr>
        <w:spacing w:after="0"/>
        <w:ind w:left="0"/>
        <w:jc w:val="both"/>
      </w:pPr>
      <w:r>
        <w:rPr>
          <w:rFonts w:ascii="Times New Roman"/>
          <w:b w:val="false"/>
          <w:i w:val="false"/>
          <w:color w:val="000000"/>
          <w:sz w:val="28"/>
        </w:rPr>
        <w:t>
      Қысқа мерзімді орман пайдалану кезінде құнарлы қабатты адып тастамай, қоршау мен тұруға жарамды жылжымалы үй-жайларды орнатуға рұқсат етіледі.</w:t>
      </w:r>
    </w:p>
    <w:p>
      <w:pPr>
        <w:spacing w:after="0"/>
        <w:ind w:left="0"/>
        <w:jc w:val="both"/>
      </w:pPr>
      <w:r>
        <w:rPr>
          <w:rFonts w:ascii="Times New Roman"/>
          <w:b w:val="false"/>
          <w:i w:val="false"/>
          <w:color w:val="000000"/>
          <w:sz w:val="28"/>
        </w:rPr>
        <w:t>
      Аталған құрылыстардың мөлшері және оларды орналастыру ұзақ мерзімді және қысқа мерзімді орман пайдалану шартында, сондай-ақ орман билетінде көрсетіледі.";</w:t>
      </w:r>
    </w:p>
    <w:bookmarkStart w:name="z12" w:id="7"/>
    <w:p>
      <w:pPr>
        <w:spacing w:after="0"/>
        <w:ind w:left="0"/>
        <w:jc w:val="both"/>
      </w:pPr>
      <w:r>
        <w:rPr>
          <w:rFonts w:ascii="Times New Roman"/>
          <w:b w:val="false"/>
          <w:i w:val="false"/>
          <w:color w:val="000000"/>
          <w:sz w:val="28"/>
        </w:rPr>
        <w:t>
      мынадай мазмұндағы 24-тармақпен толықтырылсын:</w:t>
      </w:r>
    </w:p>
    <w:bookmarkEnd w:id="7"/>
    <w:p>
      <w:pPr>
        <w:spacing w:after="0"/>
        <w:ind w:left="0"/>
        <w:jc w:val="both"/>
      </w:pPr>
      <w:r>
        <w:rPr>
          <w:rFonts w:ascii="Times New Roman"/>
          <w:b w:val="false"/>
          <w:i w:val="false"/>
          <w:color w:val="000000"/>
          <w:sz w:val="28"/>
        </w:rPr>
        <w:t>
      "24.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орман қоры учаскелерінде шөп шабу және мал жаю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4"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10"/>
    <w:bookmarkStart w:name="z17"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1"/>
    <w:bookmarkStart w:name="z18"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156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Мемлекеттік орман қоры учаскелеріндегі мал жаю алаңдарын айқындау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жануарларының</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 </w:t>
            </w:r>
            <w:r>
              <w:rPr>
                <w:rFonts w:ascii="Times New Roman"/>
                <w:b/>
                <w:i w:val="false"/>
                <w:color w:val="000000"/>
                <w:sz w:val="20"/>
              </w:rPr>
              <w:t>жаю</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шөлейт және шөлейт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1,0-2,25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p>
            <w:pPr>
              <w:spacing w:after="20"/>
              <w:ind w:left="20"/>
              <w:jc w:val="both"/>
            </w:pPr>
            <w:r>
              <w:rPr>
                <w:rFonts w:ascii="Times New Roman"/>
                <w:b w:val="false"/>
                <w:i w:val="false"/>
                <w:color w:val="000000"/>
                <w:sz w:val="20"/>
              </w:rPr>
              <w:t>
0,75-1,5</w:t>
            </w:r>
          </w:p>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