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e0bc" w14:textId="d7be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ақпараттандыру объектілерін, сондай-ақ ақпараттық-коммуникациялық қызметтерді құру, дамыту, пайдалану, сатып алу қағидаларын бекіту туралы" Қазақстан Республикасы Инвестициялар және даму министрінің міндетін атқарушының 2016 жылғы 28 қаңтардағы № 129 бұйрығына өзгерістер мен толықтыруды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16 мамырдағы № 178/НҚ бұйрығы. Қазақстан Республикасының Әділет министрлігінде 2023 жылғы 17 мамырда № 32505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ақпараттандыру объектілерін, сондай-ақ ақпараттық-коммуникациялық қызметтерді құру, дамыту, пайдалану, сатып алу қағидаларын бекіту туралы" Қазақстан Республикасы Инвестициялар және даму министрінің міндетін атқарушының 2016 жылғы 28 қаңтардағы № 129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13282 болып тіркелген) келесі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ақпараттандыру объектілерін, сондай-ақ ақпараттық-коммуникациялық қызметтерді құру, дамыту, пайдалану, сатып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14-1) тармақшамен толықтырылсын: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"электрондық үкіметтің" ақпараттық-коммуникациялық платформасының архитектурасы - "электрондық үкіметтің" ақпараттық-коммуникациялық платформасының құрылымдық және функционалдық ұйымдастырылуын, компоненттері мен элементтерінде іске асырылған іргелі тұжырымдары мен қасиеттерін, олардың бір-бірімен және ортамен, сондай-ақ олардың дамуын анықтайтын принциптерін сипаттау.";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"Электрондық үкіметтің" ақпараттандыру объектілерін құру және дамыту мемлекеттік инвестициялық жобаларды, сондай-ақ ұйымдардың қаражаты есебінен жобаларды іске асыру арқылы жүзеге асырылады.";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 12-1-тармақпен толықтырылсын: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"Электрондық үкіметтің" ақпараттық-коммуникациялық платформасын құруды, дамытуды, оның жұмыс істеуін қамтамасыз етуді Оператор "электрондық үкіметтің" архитектурасына сәйкес жүзеге асырады.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"Электрондық үкіметтің" ақпараттық-коммуникациялық платформасының архитектурасы Қазақстан Республикасы цифрлық даму, инновациялар және аэроғарыш өнеркәсібі министрінің 2019 жылғы 12 тамыздағы № 193/НҚ бұйрығымен (нормативтік құқықтық актілерді мемлекеттік тіркеу тізілімінде № 19249 болып тіркелген) бекітілген "электрондық үкіметтің" архитектурасын қалыптастыру және іске асыру мониторингі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сервистік интегратормен және уәкілетті органмен келісім бойынша оператор қалыптастыратын және бекітетін "электрондық үкімет" архитектурасының негізгі құрамдас бөлігі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ақпараттық-коммуникациялық платформасы әзірлеу, тестілеу, тәжірибелік пайдалану орталарын қамтиды.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ақпараттық-коммуникациялық платформасының "электрондық үкіметтің" және (немесе) ақпараттық – коммуникациялық қызметтердің ақпараттандыру объектілерін құру, дамыту және орналастыру үшін техникалық және технологиялық талаптары жалпыға қолжетімді болып табылады және архитектура порталында орналастырылады.";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"Электрондық үкіметтің" ақпараттық-коммуникациялық платформасында "электрондық үкіметтің" ақпараттандыру объектілерін орналастыру үшін оператор өтінімді алған сәттен бастап он жұмыс күні ішінде уәкілетті органға, ұйымдарға "электрондық үкіметтің" технологиялық платформасын және/немесе ақпараттық-коммуникациялық инфрақұрылымын ұсыну бойынша қызмет көрсетеді.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Инвестициялар және даму министрінің міндетін атқарушының 2016 жылғы 28 қаңтардағы № 135 бұйрығымен (нормативтік құқықтық актілерді мемлекеттік тіркеу Тізілімінде № 13349 болып тіркелген) бекітілген ақпараттандыру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Сыныптауышына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жатқызылған "электрондық үкіметтің" ақпараттандыру объектілері: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сыныпқа жатқызылатын "электрондық үкіметтің" ақпараттық-коммуникациялық платформасында немесе "электрондық үкіметтің" ақпараттық-коммуникациялық инфрақұрылымында ғана орналастырылады;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және үшінші сыныпқа жатқызылатын, оларды "электрондық үкіметтің" ақпараттық-коммуникациялық платформасында немесе "электрондық үкіметтің" ақпараттық-коммуникациялық инфрақұрылымында орналастыру мүмкіндігі болмаған жағдайда, ақпараттық-коммуникациялық инфрақұрылымды ұсынатын ұйымда орналастырылады.";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Елдің қорғанысы мен мемлекеттің қауіпсіздігі үшін ақпараттық қауіпсіздікті қамтамасыз ету талаптарын іске асыру мақсатында мемлекеттік органдар мен ұйымдар Тізілімді қалыптастыру және жүргізу қағидаларына сәйкес енгізілген Тізілімнен тауар немесе ақпараттық-коммуникациялық қызмет түрінде бағдарламалық қамтылымды және электрондық өнеркәсіп өнімдерін сатып алуды жүзеге асырады.";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Бюджет қаражаты есебінен бағдарламалық қамтылымды және электрондық өнеркәсіп өнімдерін, технологиялық платформаны және ақпараттық-коммуникациялық инфрақұрылымды ұсыну жөніндегі қызметтерді сатып алуға арналған шығыстарды жоспарлау мемлекеттік функцияларды, өкілеттіктерді жүзеге асыру және олардан туындайтын мемлекеттік қызметтерді көрсету үшін ағымдағы шығындар шеңберінде жүзеге асырылады.";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Мемлекеттік заңды тұлғалар болып табылатын ұйымдар мұрагерлік, сыйға тарту нәтижесінде "электрондық үкіметтің" ақпараттандыру объектісіне құқықтарды иеленуі уәкілетті органның қорытындысы ескеріле отырып, "Мемлекеттік мүлік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Қорытындыны уәкілетті орган мынадай көрсеткіштер бойынша қалыптастырады: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ақпараттандыру объектісін өнеркәсіптік пайдалану кезеңі үшін көзделген іс-шараларды жүргізуге бюджеттің ықтимал шығындарын бағалау жүзеге асырылатын мүлікті мемлекеттік меншікке қабылдаудың экономикалық орындылығы;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сервистік интегратор оның шеңберінде "электрондық үкімет" архитектурасына, ақпараттық-коммуникациялық технологиялар, деректерді басқару саласындағы техникалық, құқықтық және өзге де талаптарға сәйкестігін бағалауды, оның ішінде ұсынылған техникалық тапсырма негізінде бағалауды жүзеге асыратын мүлікті мемлекеттік меншікке қабылдағаннан кейін тағайындау және пайдалану; сенімді бағдарламалық қамтамасыз ету және электрондық өнеркәсіп өнімдерінің Тізіліміндегі ұқсас бағдарламалық қамтамасыз ету.";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 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Бағдарламалық қамтылымды және электрондық өнеркәсіп өнімдерін ұсыну бойынша ақпараттық-коммуникациялық қызмет Тізілімнен сатып алынады.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Ақпараттық-коммуникациялық қызметтерді сатып алу арқылы қызметті автоматтандыру ақпараттандырудың сервистік моделі болып танылады.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мен ұйымдар ақпараттандырудың сервистік моделіне көшудің басымдығын қамтамасыз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Ақпараттық-коммуникациялық қызметтерге арналған шығыстарды жоспарлау ағымдағы шығындар шеңберінде және Қазақстан Республикасы Қаржы министрінің 2014 жылғы 24 қарашадағы № 511 бұйрығымен (нормативтік құқықтық актілерді мемлекеттік тіркеу Тізілімінде № 10007 болып тіркелген) бекітілген бюджеттік өтінімді жасау және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қалыптастырылған бюджеттік өтінімдер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 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Тізілімде қажетті ақпараттық-коммуникациялық қызмет болмаған кезде мемлекеттік органдар мен ұйымдар ақпараттық-коммуникациялық қызметті құруға арналған конкурс тәсілімен мемлекеттік сатып алуларды жүзеге асырады, бұл ретте конкурстық құжаттама техникалық тапсырманы қамтиды.";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тасталынсын;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"Электрондық үкіметтің" ақпараттық-коммуникациялық платформасында бағдарламалық қамтылымды құру, дамыту және орналастыру үшін оператор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мерзімдерде уәкілетті органға және ұйымдарға технологиялық платформасын ұсыну жөніндегі қызметтерді және/немесе ақпараттық-коммуникациялық инфрақұрылымын ұсыну жөніндегі қызметтерді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25-тармағының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ақпараттық-коммуникациялық қызметтерді ұсыну шеңберінде Оператор қажет болған кезде "электрондық үкіметтің" ақпараттық-коммуникациялық инфрақұрылымын толықтыруды және "электрондық үкіметтің" ақпараттық-коммуникациялық платформасын дамыту үшін бағдарламалық қамтылымды құруды, дамытуды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Қағидалардың 25-тармағының 1) және 3) тармақшаларында көрсетілген оператор ұсынатын ақпараттық-коммуникациялық қызметтер тізбесі архитектура порталында орналастырылады.";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 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Конкурс қорытындысы бойынша айқындалған өнім беруші шарт талаптарына сәйкес бағдарламалық қамтамасыз етуді ұсыну қызметі түрінде бағдарламалық қамтамасыз етуді ұсынады.";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 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2023 жылғы 1 қаңтарға дейін өнеркәсіптік пайдалануға енгізілген сервистік бағдарламалық өнімдер тізілімді қалыптастыру және жүргізу қағидаларының нормаларын қолданбай Тізілімге енгізіледі.".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Цифрлық трансформация департаменті: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 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 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аэроғарыш өнеркәсібі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